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68E61" w14:textId="77777777" w:rsidR="00C445A8" w:rsidRPr="0057711A" w:rsidRDefault="00C445A8" w:rsidP="00C445A8">
      <w:pPr>
        <w:jc w:val="center"/>
        <w:rPr>
          <w:b/>
          <w:sz w:val="44"/>
          <w:szCs w:val="44"/>
        </w:rPr>
      </w:pPr>
    </w:p>
    <w:p w14:paraId="4D10D9D5" w14:textId="77777777" w:rsidR="00C445A8" w:rsidRPr="00A42845" w:rsidRDefault="00C445A8" w:rsidP="00C445A8">
      <w:pPr>
        <w:jc w:val="center"/>
        <w:rPr>
          <w:b/>
          <w:sz w:val="44"/>
          <w:szCs w:val="44"/>
        </w:rPr>
      </w:pPr>
      <w:r w:rsidRPr="00A42845">
        <w:rPr>
          <w:b/>
          <w:sz w:val="44"/>
          <w:szCs w:val="44"/>
        </w:rPr>
        <w:t>Joint Security and Resilience Centre (</w:t>
      </w:r>
      <w:proofErr w:type="spellStart"/>
      <w:r w:rsidRPr="00A42845">
        <w:rPr>
          <w:b/>
          <w:sz w:val="44"/>
          <w:szCs w:val="44"/>
        </w:rPr>
        <w:t>JSaRC</w:t>
      </w:r>
      <w:proofErr w:type="spellEnd"/>
      <w:r w:rsidRPr="00A42845">
        <w:rPr>
          <w:b/>
          <w:sz w:val="44"/>
          <w:szCs w:val="44"/>
        </w:rPr>
        <w:t xml:space="preserve">) </w:t>
      </w:r>
    </w:p>
    <w:p w14:paraId="1A819BDE" w14:textId="77777777" w:rsidR="00C445A8" w:rsidRPr="00A42845" w:rsidRDefault="00C445A8" w:rsidP="00392D74">
      <w:pPr>
        <w:jc w:val="center"/>
        <w:rPr>
          <w:b/>
          <w:sz w:val="40"/>
          <w:szCs w:val="40"/>
        </w:rPr>
      </w:pPr>
      <w:r w:rsidRPr="00A42845">
        <w:rPr>
          <w:b/>
          <w:sz w:val="40"/>
          <w:szCs w:val="40"/>
        </w:rPr>
        <w:t>Challenge Project Briefing</w:t>
      </w:r>
    </w:p>
    <w:p w14:paraId="7945652B" w14:textId="500089D4" w:rsidR="00C445A8" w:rsidRPr="00A42845" w:rsidRDefault="009B3067" w:rsidP="00392D74">
      <w:pPr>
        <w:jc w:val="center"/>
        <w:rPr>
          <w:b/>
          <w:sz w:val="32"/>
          <w:szCs w:val="32"/>
        </w:rPr>
      </w:pPr>
      <w:r>
        <w:rPr>
          <w:b/>
          <w:sz w:val="32"/>
          <w:szCs w:val="32"/>
        </w:rPr>
        <w:t>16</w:t>
      </w:r>
      <w:bookmarkStart w:id="0" w:name="_GoBack"/>
      <w:bookmarkEnd w:id="0"/>
      <w:r w:rsidR="00C445A8" w:rsidRPr="00A42845">
        <w:rPr>
          <w:b/>
          <w:sz w:val="32"/>
          <w:szCs w:val="32"/>
        </w:rPr>
        <w:t xml:space="preserve"> December 2016</w:t>
      </w:r>
    </w:p>
    <w:p w14:paraId="7647146F" w14:textId="77777777" w:rsidR="00163556" w:rsidRPr="00A42845" w:rsidRDefault="00163556" w:rsidP="00163556">
      <w:pPr>
        <w:jc w:val="both"/>
        <w:rPr>
          <w:b/>
          <w:sz w:val="36"/>
        </w:rPr>
      </w:pPr>
      <w:r w:rsidRPr="00A42845">
        <w:rPr>
          <w:b/>
          <w:sz w:val="36"/>
        </w:rPr>
        <w:t>Introduction</w:t>
      </w:r>
    </w:p>
    <w:p w14:paraId="1FE7E33B" w14:textId="77777777" w:rsidR="00163556" w:rsidRPr="00A42845" w:rsidRDefault="00163556" w:rsidP="00163556">
      <w:pPr>
        <w:jc w:val="both"/>
        <w:rPr>
          <w:rFonts w:ascii="Arial" w:hAnsi="Arial" w:cs="Arial"/>
        </w:rPr>
      </w:pPr>
      <w:r w:rsidRPr="00A42845">
        <w:rPr>
          <w:rFonts w:ascii="Arial" w:hAnsi="Arial" w:cs="Arial"/>
        </w:rPr>
        <w:t>The UK’s security and resilience is reliant on the partnership between Government and the security sector, which provides Government with the technologies, processes and services with which to deliver national security. In today’s fast-evolving threat environment there is a need to combine the complementary capabilities of Government and the security sector, which includes industry and academia, to formulate rapid and effective responses.</w:t>
      </w:r>
    </w:p>
    <w:p w14:paraId="1E05207C" w14:textId="77777777" w:rsidR="00C445A8" w:rsidRPr="00A42845" w:rsidRDefault="00F1345F" w:rsidP="00392D74">
      <w:pPr>
        <w:rPr>
          <w:rFonts w:ascii="Arial" w:hAnsi="Arial" w:cs="Arial"/>
        </w:rPr>
      </w:pPr>
      <w:r w:rsidRPr="00A42845">
        <w:rPr>
          <w:b/>
          <w:sz w:val="36"/>
        </w:rPr>
        <w:t xml:space="preserve">Challenge Project Call </w:t>
      </w:r>
      <w:r w:rsidR="00163556" w:rsidRPr="00A42845">
        <w:rPr>
          <w:b/>
          <w:sz w:val="36"/>
        </w:rPr>
        <w:t>Requirements</w:t>
      </w:r>
      <w:r w:rsidR="00163556" w:rsidRPr="00A42845">
        <w:rPr>
          <w:b/>
          <w:sz w:val="36"/>
        </w:rPr>
        <w:br/>
      </w:r>
      <w:proofErr w:type="gramStart"/>
      <w:r w:rsidR="004C3673" w:rsidRPr="00A42845">
        <w:rPr>
          <w:rFonts w:ascii="Arial" w:hAnsi="Arial" w:cs="Arial"/>
        </w:rPr>
        <w:t>Following</w:t>
      </w:r>
      <w:proofErr w:type="gramEnd"/>
      <w:r w:rsidR="00667B86">
        <w:rPr>
          <w:rFonts w:ascii="Arial" w:hAnsi="Arial" w:cs="Arial"/>
        </w:rPr>
        <w:t xml:space="preserve"> </w:t>
      </w:r>
      <w:r w:rsidR="004C3673" w:rsidRPr="00A42845">
        <w:rPr>
          <w:rFonts w:ascii="Arial" w:hAnsi="Arial" w:cs="Arial"/>
        </w:rPr>
        <w:t xml:space="preserve">the workshop held on Wednesday 7 December, </w:t>
      </w:r>
      <w:proofErr w:type="spellStart"/>
      <w:r w:rsidRPr="00A42845">
        <w:rPr>
          <w:rFonts w:ascii="Arial" w:hAnsi="Arial" w:cs="Arial"/>
        </w:rPr>
        <w:t>JSaRC</w:t>
      </w:r>
      <w:proofErr w:type="spellEnd"/>
      <w:r w:rsidRPr="00A42845">
        <w:rPr>
          <w:rFonts w:ascii="Arial" w:hAnsi="Arial" w:cs="Arial"/>
        </w:rPr>
        <w:t xml:space="preserve"> recognises that suppliers will have identified a number of strategic and tactical barriers which inhibit the</w:t>
      </w:r>
      <w:r w:rsidR="0065361A" w:rsidRPr="00A42845">
        <w:rPr>
          <w:rFonts w:ascii="Arial" w:hAnsi="Arial" w:cs="Arial"/>
        </w:rPr>
        <w:t xml:space="preserve"> security sector</w:t>
      </w:r>
      <w:r w:rsidRPr="00A42845">
        <w:rPr>
          <w:rFonts w:ascii="Arial" w:hAnsi="Arial" w:cs="Arial"/>
        </w:rPr>
        <w:t xml:space="preserve"> driving forward innovative </w:t>
      </w:r>
      <w:r w:rsidR="00C445A8" w:rsidRPr="00A42845">
        <w:rPr>
          <w:rFonts w:ascii="Arial" w:hAnsi="Arial" w:cs="Arial"/>
        </w:rPr>
        <w:t>offerings</w:t>
      </w:r>
      <w:r w:rsidRPr="00A42845">
        <w:rPr>
          <w:rFonts w:ascii="Arial" w:hAnsi="Arial" w:cs="Arial"/>
        </w:rPr>
        <w:t xml:space="preserve">. The Challenge Project call has been designed to capture </w:t>
      </w:r>
      <w:r w:rsidR="00C445A8" w:rsidRPr="00A42845">
        <w:rPr>
          <w:rFonts w:ascii="Arial" w:hAnsi="Arial" w:cs="Arial"/>
        </w:rPr>
        <w:t xml:space="preserve">these with the intent to then develop </w:t>
      </w:r>
      <w:r w:rsidRPr="00A42845">
        <w:rPr>
          <w:rFonts w:ascii="Arial" w:hAnsi="Arial" w:cs="Arial"/>
        </w:rPr>
        <w:t>project work</w:t>
      </w:r>
      <w:r w:rsidR="00C445A8" w:rsidRPr="00A42845">
        <w:rPr>
          <w:rFonts w:ascii="Arial" w:hAnsi="Arial" w:cs="Arial"/>
        </w:rPr>
        <w:t xml:space="preserve"> against proposed solutions.</w:t>
      </w:r>
    </w:p>
    <w:p w14:paraId="45BBE48D" w14:textId="77777777" w:rsidR="00F1345F" w:rsidRPr="00A42845" w:rsidRDefault="00F1345F" w:rsidP="00392D74">
      <w:pPr>
        <w:rPr>
          <w:rFonts w:ascii="Arial" w:hAnsi="Arial" w:cs="Arial"/>
        </w:rPr>
      </w:pPr>
      <w:r w:rsidRPr="00A42845">
        <w:rPr>
          <w:rFonts w:ascii="Arial" w:hAnsi="Arial" w:cs="Arial"/>
        </w:rPr>
        <w:t xml:space="preserve">The initial target will be for </w:t>
      </w:r>
      <w:r w:rsidR="004C4A7F" w:rsidRPr="00A42845">
        <w:rPr>
          <w:rFonts w:ascii="Arial" w:hAnsi="Arial" w:cs="Arial"/>
        </w:rPr>
        <w:t xml:space="preserve">up to </w:t>
      </w:r>
      <w:r w:rsidRPr="00A42845">
        <w:rPr>
          <w:rFonts w:ascii="Arial" w:hAnsi="Arial" w:cs="Arial"/>
        </w:rPr>
        <w:t xml:space="preserve">10 projects in total with the individual project size at around £25-£50k each. </w:t>
      </w:r>
    </w:p>
    <w:p w14:paraId="543BD534" w14:textId="77777777" w:rsidR="00163556" w:rsidRPr="00A42845" w:rsidRDefault="00163556" w:rsidP="00392D74">
      <w:pPr>
        <w:jc w:val="both"/>
        <w:rPr>
          <w:rFonts w:ascii="Arial" w:hAnsi="Arial" w:cs="Arial"/>
        </w:rPr>
      </w:pPr>
      <w:r w:rsidRPr="00A42845">
        <w:rPr>
          <w:rFonts w:ascii="Arial" w:hAnsi="Arial" w:cs="Arial"/>
        </w:rPr>
        <w:t xml:space="preserve">The project(s) must match the </w:t>
      </w:r>
      <w:proofErr w:type="spellStart"/>
      <w:r w:rsidRPr="00A42845">
        <w:rPr>
          <w:rFonts w:ascii="Arial" w:hAnsi="Arial" w:cs="Arial"/>
        </w:rPr>
        <w:t>JSaRC</w:t>
      </w:r>
      <w:proofErr w:type="spellEnd"/>
      <w:r w:rsidRPr="00A42845">
        <w:rPr>
          <w:rFonts w:ascii="Arial" w:hAnsi="Arial" w:cs="Arial"/>
        </w:rPr>
        <w:t xml:space="preserve"> objectives and provide demonstrable effort towards </w:t>
      </w:r>
      <w:r w:rsidR="004C3673" w:rsidRPr="00A42845">
        <w:rPr>
          <w:rFonts w:ascii="Arial" w:hAnsi="Arial" w:cs="Arial"/>
        </w:rPr>
        <w:t xml:space="preserve">at least one of </w:t>
      </w:r>
      <w:r w:rsidRPr="00A42845">
        <w:rPr>
          <w:rFonts w:ascii="Arial" w:hAnsi="Arial" w:cs="Arial"/>
        </w:rPr>
        <w:t>the following:</w:t>
      </w:r>
    </w:p>
    <w:p w14:paraId="166F1FE2" w14:textId="77777777" w:rsidR="00163556" w:rsidRPr="00A42845" w:rsidRDefault="00163556" w:rsidP="00163556">
      <w:pPr>
        <w:jc w:val="both"/>
        <w:rPr>
          <w:rFonts w:ascii="Arial" w:hAnsi="Arial" w:cs="Arial"/>
          <w:b/>
          <w:sz w:val="28"/>
          <w:szCs w:val="28"/>
        </w:rPr>
      </w:pPr>
      <w:r w:rsidRPr="00A42845">
        <w:rPr>
          <w:rFonts w:ascii="Arial" w:hAnsi="Arial" w:cs="Arial"/>
          <w:b/>
          <w:sz w:val="28"/>
          <w:szCs w:val="28"/>
        </w:rPr>
        <w:t>1.  Deliver a joint response to the UK’s national security challenges</w:t>
      </w:r>
    </w:p>
    <w:p w14:paraId="4026DB79" w14:textId="77777777" w:rsidR="00163556" w:rsidRPr="00A42845" w:rsidRDefault="00163556" w:rsidP="00163556">
      <w:pPr>
        <w:jc w:val="both"/>
        <w:rPr>
          <w:rFonts w:ascii="Arial" w:hAnsi="Arial" w:cs="Arial"/>
        </w:rPr>
      </w:pPr>
      <w:r w:rsidRPr="00A42845">
        <w:rPr>
          <w:rFonts w:ascii="Arial" w:hAnsi="Arial" w:cs="Arial"/>
        </w:rPr>
        <w:t xml:space="preserve">The project must be able to demonstrate clearly either through a proof of concept, white paper or other means, that a workable solution or answer to this problem is achievable </w:t>
      </w:r>
      <w:r w:rsidR="0065361A" w:rsidRPr="00A42845">
        <w:rPr>
          <w:rFonts w:ascii="Arial" w:hAnsi="Arial" w:cs="Arial"/>
        </w:rPr>
        <w:t>within the timescales and budget</w:t>
      </w:r>
      <w:r w:rsidRPr="00A42845">
        <w:rPr>
          <w:rFonts w:ascii="Arial" w:hAnsi="Arial" w:cs="Arial"/>
        </w:rPr>
        <w:t>. This can be a product, solution or theoretical concept wh</w:t>
      </w:r>
      <w:r w:rsidR="00727224" w:rsidRPr="00A42845">
        <w:rPr>
          <w:rFonts w:ascii="Arial" w:hAnsi="Arial" w:cs="Arial"/>
        </w:rPr>
        <w:t xml:space="preserve">ich can be taken further </w:t>
      </w:r>
      <w:r w:rsidRPr="00A42845">
        <w:rPr>
          <w:rFonts w:ascii="Arial" w:hAnsi="Arial" w:cs="Arial"/>
        </w:rPr>
        <w:t>to fruition.</w:t>
      </w:r>
    </w:p>
    <w:p w14:paraId="2DBE778A" w14:textId="77777777" w:rsidR="00163556" w:rsidRPr="00A42845" w:rsidRDefault="00163556" w:rsidP="00163556">
      <w:pPr>
        <w:spacing w:after="0" w:line="240" w:lineRule="auto"/>
        <w:rPr>
          <w:rFonts w:ascii="Arial" w:hAnsi="Arial" w:cs="Arial"/>
          <w:b/>
          <w:sz w:val="28"/>
          <w:szCs w:val="28"/>
        </w:rPr>
      </w:pPr>
      <w:r w:rsidRPr="00A42845">
        <w:rPr>
          <w:rFonts w:ascii="Arial" w:hAnsi="Arial" w:cs="Arial"/>
          <w:b/>
          <w:sz w:val="28"/>
          <w:szCs w:val="28"/>
        </w:rPr>
        <w:t>2. Drive the delivery of the right solutions</w:t>
      </w:r>
    </w:p>
    <w:p w14:paraId="7EFCC704" w14:textId="77777777" w:rsidR="00163556" w:rsidRPr="00A42845" w:rsidRDefault="00163556" w:rsidP="00163556">
      <w:pPr>
        <w:spacing w:after="0" w:line="240" w:lineRule="auto"/>
        <w:rPr>
          <w:rFonts w:ascii="Arial" w:hAnsi="Arial" w:cs="Arial"/>
          <w:b/>
          <w:sz w:val="28"/>
          <w:szCs w:val="28"/>
        </w:rPr>
      </w:pPr>
    </w:p>
    <w:p w14:paraId="426BD525" w14:textId="6BD4F48C" w:rsidR="00163556" w:rsidRPr="00A42845" w:rsidRDefault="00163556" w:rsidP="00163556">
      <w:pPr>
        <w:jc w:val="both"/>
        <w:rPr>
          <w:rFonts w:ascii="Arial" w:hAnsi="Arial" w:cs="Arial"/>
        </w:rPr>
      </w:pPr>
      <w:r w:rsidRPr="00A42845">
        <w:rPr>
          <w:rFonts w:ascii="Arial" w:hAnsi="Arial" w:cs="Arial"/>
        </w:rPr>
        <w:t xml:space="preserve">The solution proposed must be clearly identifiable as </w:t>
      </w:r>
      <w:r w:rsidR="005271A8" w:rsidRPr="00A42845">
        <w:rPr>
          <w:rFonts w:ascii="Arial" w:hAnsi="Arial" w:cs="Arial"/>
        </w:rPr>
        <w:t>having the potential to address</w:t>
      </w:r>
      <w:r w:rsidR="0057711A">
        <w:rPr>
          <w:rFonts w:ascii="Arial" w:hAnsi="Arial" w:cs="Arial"/>
        </w:rPr>
        <w:t xml:space="preserve"> a</w:t>
      </w:r>
      <w:r w:rsidR="005271A8" w:rsidRPr="00A42845">
        <w:rPr>
          <w:rFonts w:ascii="Arial" w:hAnsi="Arial" w:cs="Arial"/>
        </w:rPr>
        <w:t xml:space="preserve"> </w:t>
      </w:r>
      <w:r w:rsidRPr="00A42845">
        <w:rPr>
          <w:rFonts w:ascii="Arial" w:hAnsi="Arial" w:cs="Arial"/>
        </w:rPr>
        <w:t>problem, with</w:t>
      </w:r>
      <w:r w:rsidR="005271A8" w:rsidRPr="00A42845">
        <w:rPr>
          <w:rFonts w:ascii="Arial" w:hAnsi="Arial" w:cs="Arial"/>
        </w:rPr>
        <w:t xml:space="preserve"> a clear relationship to the security threat environment and a stated mechanism as to how the proposal will reduce the threat.</w:t>
      </w:r>
    </w:p>
    <w:p w14:paraId="3DDCCD79" w14:textId="77777777" w:rsidR="00163556" w:rsidRPr="00A42845" w:rsidRDefault="00163556" w:rsidP="00163556">
      <w:pPr>
        <w:rPr>
          <w:rFonts w:ascii="Arial" w:hAnsi="Arial" w:cs="Arial"/>
          <w:b/>
          <w:sz w:val="28"/>
          <w:szCs w:val="28"/>
        </w:rPr>
      </w:pPr>
      <w:r w:rsidRPr="00A42845">
        <w:rPr>
          <w:rFonts w:ascii="Arial" w:hAnsi="Arial" w:cs="Arial"/>
          <w:b/>
          <w:sz w:val="28"/>
          <w:szCs w:val="28"/>
        </w:rPr>
        <w:t>3. Growth of this sector</w:t>
      </w:r>
    </w:p>
    <w:p w14:paraId="5AC37D69" w14:textId="77777777" w:rsidR="00163556" w:rsidRPr="00A42845" w:rsidRDefault="00163556" w:rsidP="00163556">
      <w:pPr>
        <w:rPr>
          <w:rFonts w:ascii="Arial" w:hAnsi="Arial" w:cs="Arial"/>
        </w:rPr>
      </w:pPr>
      <w:r w:rsidRPr="00A42845">
        <w:rPr>
          <w:rFonts w:ascii="Arial" w:hAnsi="Arial" w:cs="Arial"/>
        </w:rPr>
        <w:t xml:space="preserve">The project must identify how it can be best utilised and </w:t>
      </w:r>
      <w:r w:rsidR="00C445A8" w:rsidRPr="00A42845">
        <w:rPr>
          <w:rFonts w:ascii="Arial" w:hAnsi="Arial" w:cs="Arial"/>
        </w:rPr>
        <w:t xml:space="preserve">exploited </w:t>
      </w:r>
      <w:r w:rsidRPr="00A42845">
        <w:rPr>
          <w:rFonts w:ascii="Arial" w:hAnsi="Arial" w:cs="Arial"/>
        </w:rPr>
        <w:t xml:space="preserve">in order to provide a foundation for growth within </w:t>
      </w:r>
      <w:r w:rsidR="0065361A" w:rsidRPr="00A42845">
        <w:rPr>
          <w:rFonts w:ascii="Arial" w:hAnsi="Arial" w:cs="Arial"/>
        </w:rPr>
        <w:t>the security sector market</w:t>
      </w:r>
      <w:r w:rsidRPr="00A42845">
        <w:rPr>
          <w:rFonts w:ascii="Arial" w:hAnsi="Arial" w:cs="Arial"/>
        </w:rPr>
        <w:t>.</w:t>
      </w:r>
    </w:p>
    <w:p w14:paraId="3D3E912C" w14:textId="77777777" w:rsidR="00046A83" w:rsidRDefault="00046A83" w:rsidP="006E2E7E">
      <w:pPr>
        <w:rPr>
          <w:rFonts w:ascii="Arial" w:hAnsi="Arial" w:cs="Arial"/>
          <w:b/>
          <w:bCs/>
          <w:sz w:val="28"/>
          <w:szCs w:val="28"/>
        </w:rPr>
      </w:pPr>
    </w:p>
    <w:p w14:paraId="105B6E7A" w14:textId="52FD9464" w:rsidR="006E2E7E" w:rsidRPr="00A42845" w:rsidRDefault="006E2E7E" w:rsidP="006E2E7E">
      <w:r w:rsidRPr="00A42845">
        <w:rPr>
          <w:rFonts w:ascii="Arial" w:hAnsi="Arial" w:cs="Arial"/>
          <w:b/>
          <w:bCs/>
          <w:sz w:val="28"/>
          <w:szCs w:val="28"/>
        </w:rPr>
        <w:t>Important Note:</w:t>
      </w:r>
    </w:p>
    <w:p w14:paraId="1EA9EAE8" w14:textId="77777777" w:rsidR="006E2E7E" w:rsidRPr="00A42845" w:rsidRDefault="006E2E7E" w:rsidP="006E2E7E">
      <w:r w:rsidRPr="00A42845">
        <w:rPr>
          <w:rFonts w:ascii="Arial" w:hAnsi="Arial" w:cs="Arial"/>
        </w:rPr>
        <w:t xml:space="preserve">Whilst </w:t>
      </w:r>
      <w:r w:rsidRPr="00A42845">
        <w:rPr>
          <w:rFonts w:ascii="Arial" w:hAnsi="Arial" w:cs="Arial"/>
          <w:i/>
          <w:iCs/>
        </w:rPr>
        <w:t>this</w:t>
      </w:r>
      <w:r w:rsidRPr="00A42845">
        <w:rPr>
          <w:rFonts w:ascii="Arial" w:hAnsi="Arial" w:cs="Arial"/>
        </w:rPr>
        <w:t xml:space="preserve"> call is looking to fund up to 10 projects in the financial year, this is also an opportunity to allow you to put your thoughts to </w:t>
      </w:r>
      <w:proofErr w:type="spellStart"/>
      <w:r w:rsidRPr="00A42845">
        <w:rPr>
          <w:rFonts w:ascii="Arial" w:hAnsi="Arial" w:cs="Arial"/>
        </w:rPr>
        <w:t>JSaRC</w:t>
      </w:r>
      <w:proofErr w:type="spellEnd"/>
      <w:r w:rsidRPr="00A42845">
        <w:rPr>
          <w:rFonts w:ascii="Arial" w:hAnsi="Arial" w:cs="Arial"/>
        </w:rPr>
        <w:t xml:space="preserve"> on what issues you believe should be addressed going forward.</w:t>
      </w:r>
    </w:p>
    <w:p w14:paraId="77A57CAD" w14:textId="77777777" w:rsidR="006E2E7E" w:rsidRPr="00A42845" w:rsidRDefault="006E2E7E" w:rsidP="006E2E7E">
      <w:r w:rsidRPr="00A42845">
        <w:rPr>
          <w:rFonts w:ascii="Arial" w:hAnsi="Arial" w:cs="Arial"/>
        </w:rPr>
        <w:t xml:space="preserve">You can indicate at the top of your submission whether you are submitting for a funded project, or you have an area that you would like </w:t>
      </w:r>
      <w:proofErr w:type="spellStart"/>
      <w:r w:rsidRPr="00A42845">
        <w:rPr>
          <w:rFonts w:ascii="Arial" w:hAnsi="Arial" w:cs="Arial"/>
        </w:rPr>
        <w:t>JSaRC</w:t>
      </w:r>
      <w:proofErr w:type="spellEnd"/>
      <w:r w:rsidRPr="00A42845">
        <w:rPr>
          <w:rFonts w:ascii="Arial" w:hAnsi="Arial" w:cs="Arial"/>
        </w:rPr>
        <w:t xml:space="preserve"> to focus on in the future.</w:t>
      </w:r>
    </w:p>
    <w:p w14:paraId="22ACF41B" w14:textId="77777777" w:rsidR="006E2E7E" w:rsidRPr="00A42845" w:rsidRDefault="006E2E7E" w:rsidP="006E2E7E">
      <w:r w:rsidRPr="00A42845">
        <w:rPr>
          <w:rFonts w:ascii="Arial" w:hAnsi="Arial" w:cs="Arial"/>
        </w:rPr>
        <w:t xml:space="preserve">Some submissions will be funded in this financial year, some submissions may be corralled together with a view to creating a project in the future, and some submissions may be used as our evidence base for ‘business as usual’ activity for </w:t>
      </w:r>
      <w:proofErr w:type="spellStart"/>
      <w:r w:rsidRPr="00A42845">
        <w:rPr>
          <w:rFonts w:ascii="Arial" w:hAnsi="Arial" w:cs="Arial"/>
        </w:rPr>
        <w:t>JSaRC</w:t>
      </w:r>
      <w:proofErr w:type="spellEnd"/>
      <w:r w:rsidRPr="00A42845">
        <w:rPr>
          <w:rFonts w:ascii="Arial" w:hAnsi="Arial" w:cs="Arial"/>
        </w:rPr>
        <w:t>.</w:t>
      </w:r>
    </w:p>
    <w:p w14:paraId="601D8201" w14:textId="77777777" w:rsidR="006E2E7E" w:rsidRPr="00A42845" w:rsidRDefault="006E2E7E" w:rsidP="006E2E7E">
      <w:r w:rsidRPr="00A42845">
        <w:rPr>
          <w:rFonts w:ascii="Arial" w:hAnsi="Arial" w:cs="Arial"/>
        </w:rPr>
        <w:t>We will endeavour to provide feedback on all submissions.</w:t>
      </w:r>
    </w:p>
    <w:p w14:paraId="6711442A" w14:textId="77777777" w:rsidR="006E2E7E" w:rsidRPr="00A42845" w:rsidRDefault="006E2E7E" w:rsidP="006E2E7E">
      <w:r w:rsidRPr="00A42845">
        <w:t> </w:t>
      </w:r>
    </w:p>
    <w:p w14:paraId="1C70FD5D" w14:textId="77777777" w:rsidR="006E2E7E" w:rsidRPr="00A42845" w:rsidRDefault="006E2E7E" w:rsidP="00163556">
      <w:pPr>
        <w:rPr>
          <w:rFonts w:ascii="Arial" w:hAnsi="Arial" w:cs="Arial"/>
        </w:rPr>
      </w:pPr>
    </w:p>
    <w:p w14:paraId="35B4A729" w14:textId="77777777" w:rsidR="00C445A8" w:rsidRPr="00A42845" w:rsidRDefault="00163556" w:rsidP="00C445A8">
      <w:pPr>
        <w:jc w:val="center"/>
        <w:rPr>
          <w:b/>
          <w:sz w:val="40"/>
          <w:szCs w:val="40"/>
        </w:rPr>
      </w:pPr>
      <w:r w:rsidRPr="00A42845">
        <w:rPr>
          <w:rFonts w:ascii="Arial" w:hAnsi="Arial" w:cs="Arial"/>
        </w:rPr>
        <w:br w:type="page"/>
      </w:r>
      <w:proofErr w:type="spellStart"/>
      <w:r w:rsidR="00C445A8" w:rsidRPr="00A42845">
        <w:rPr>
          <w:b/>
          <w:sz w:val="40"/>
          <w:szCs w:val="40"/>
        </w:rPr>
        <w:lastRenderedPageBreak/>
        <w:t>JSaRC</w:t>
      </w:r>
      <w:proofErr w:type="spellEnd"/>
      <w:r w:rsidR="00C445A8" w:rsidRPr="00A42845">
        <w:rPr>
          <w:b/>
          <w:sz w:val="40"/>
          <w:szCs w:val="40"/>
        </w:rPr>
        <w:t xml:space="preserve"> Challenge Project Briefing</w:t>
      </w:r>
    </w:p>
    <w:p w14:paraId="6E7DA995" w14:textId="77777777" w:rsidR="00C445A8" w:rsidRPr="00A42845" w:rsidRDefault="00C445A8" w:rsidP="00C445A8">
      <w:pPr>
        <w:jc w:val="center"/>
        <w:rPr>
          <w:b/>
          <w:sz w:val="40"/>
          <w:szCs w:val="40"/>
        </w:rPr>
      </w:pPr>
      <w:r w:rsidRPr="00A42845">
        <w:rPr>
          <w:b/>
          <w:sz w:val="40"/>
          <w:szCs w:val="40"/>
        </w:rPr>
        <w:t xml:space="preserve">Supplier Response </w:t>
      </w:r>
    </w:p>
    <w:p w14:paraId="65DFA33A" w14:textId="77777777" w:rsidR="00C445A8" w:rsidRPr="00A42845" w:rsidRDefault="00C445A8" w:rsidP="00392D74">
      <w:pPr>
        <w:pStyle w:val="ListParagraph"/>
      </w:pPr>
    </w:p>
    <w:p w14:paraId="4F85C9B4" w14:textId="08432C63" w:rsidR="00C445A8" w:rsidRPr="00A42845" w:rsidRDefault="00C445A8" w:rsidP="00392D74">
      <w:pPr>
        <w:pStyle w:val="ListParagraph"/>
      </w:pPr>
      <w:r w:rsidRPr="00A42845">
        <w:t xml:space="preserve">All completed forms should be emailed to </w:t>
      </w:r>
      <w:hyperlink r:id="rId8" w:history="1">
        <w:r w:rsidRPr="0057711A">
          <w:rPr>
            <w:rStyle w:val="Hyperlink"/>
            <w:color w:val="auto"/>
          </w:rPr>
          <w:t>JSaRC@homeoffice.gsi.gov.uk</w:t>
        </w:r>
      </w:hyperlink>
      <w:r w:rsidRPr="00A42845">
        <w:t xml:space="preserve">, placing </w:t>
      </w:r>
      <w:proofErr w:type="spellStart"/>
      <w:r w:rsidRPr="00A42845">
        <w:rPr>
          <w:b/>
        </w:rPr>
        <w:t>JSaRC</w:t>
      </w:r>
      <w:proofErr w:type="spellEnd"/>
      <w:r w:rsidRPr="00A42845">
        <w:rPr>
          <w:b/>
        </w:rPr>
        <w:t xml:space="preserve"> Innovation Call Response </w:t>
      </w:r>
      <w:r w:rsidRPr="00A42845">
        <w:t xml:space="preserve">in the subject line by </w:t>
      </w:r>
      <w:r w:rsidR="008343ED" w:rsidRPr="00A42845">
        <w:t>midnight</w:t>
      </w:r>
      <w:r w:rsidRPr="00A42845">
        <w:t xml:space="preserve"> on </w:t>
      </w:r>
      <w:r w:rsidR="008343ED" w:rsidRPr="00A42845">
        <w:t>Sunday 22nd</w:t>
      </w:r>
      <w:r w:rsidRPr="00A42845">
        <w:t xml:space="preserve"> January 2017</w:t>
      </w:r>
    </w:p>
    <w:p w14:paraId="5A97CBDD" w14:textId="77777777" w:rsidR="00C445A8" w:rsidRPr="00A42845" w:rsidRDefault="00C445A8">
      <w:pPr>
        <w:rPr>
          <w:rFonts w:ascii="Arial" w:hAnsi="Arial" w:cs="Arial"/>
        </w:rPr>
      </w:pPr>
    </w:p>
    <w:p w14:paraId="0C74D673" w14:textId="77777777" w:rsidR="00163556" w:rsidRPr="00A42845" w:rsidRDefault="00163556" w:rsidP="00163556">
      <w:pPr>
        <w:rPr>
          <w:rFonts w:ascii="Arial" w:hAnsi="Arial" w:cs="Arial"/>
        </w:rPr>
      </w:pPr>
    </w:p>
    <w:tbl>
      <w:tblPr>
        <w:tblStyle w:val="TableGrid"/>
        <w:tblW w:w="0" w:type="auto"/>
        <w:shd w:val="clear" w:color="auto" w:fill="B3B3B3"/>
        <w:tblLook w:val="04A0" w:firstRow="1" w:lastRow="0" w:firstColumn="1" w:lastColumn="0" w:noHBand="0" w:noVBand="1"/>
      </w:tblPr>
      <w:tblGrid>
        <w:gridCol w:w="2791"/>
        <w:gridCol w:w="6391"/>
      </w:tblGrid>
      <w:tr w:rsidR="00A42845" w:rsidRPr="00A42845" w14:paraId="07EE37F0" w14:textId="77777777" w:rsidTr="00C26793">
        <w:tc>
          <w:tcPr>
            <w:tcW w:w="2802" w:type="dxa"/>
            <w:shd w:val="clear" w:color="auto" w:fill="auto"/>
          </w:tcPr>
          <w:p w14:paraId="7953A23C" w14:textId="140A9122" w:rsidR="00163556" w:rsidRPr="0057711A" w:rsidRDefault="004C3673" w:rsidP="0057711A">
            <w:pPr>
              <w:rPr>
                <w:b/>
              </w:rPr>
            </w:pPr>
            <w:r w:rsidRPr="00A42845">
              <w:rPr>
                <w:b/>
              </w:rPr>
              <w:t>Organisation</w:t>
            </w:r>
            <w:r w:rsidR="00FD11A0">
              <w:rPr>
                <w:b/>
              </w:rPr>
              <w:t xml:space="preserve"> / C</w:t>
            </w:r>
            <w:r w:rsidRPr="00A42845">
              <w:rPr>
                <w:b/>
              </w:rPr>
              <w:t>onsortium</w:t>
            </w:r>
            <w:r w:rsidR="00163556" w:rsidRPr="00A42845">
              <w:rPr>
                <w:b/>
              </w:rPr>
              <w:t xml:space="preserve"> Name</w:t>
            </w:r>
          </w:p>
        </w:tc>
        <w:tc>
          <w:tcPr>
            <w:tcW w:w="6440" w:type="dxa"/>
            <w:shd w:val="clear" w:color="auto" w:fill="auto"/>
          </w:tcPr>
          <w:p w14:paraId="1883DB4C" w14:textId="77777777" w:rsidR="00163556" w:rsidRPr="00A42845" w:rsidRDefault="00163556" w:rsidP="00C26793">
            <w:pPr>
              <w:spacing w:after="200" w:line="276" w:lineRule="auto"/>
            </w:pPr>
          </w:p>
          <w:p w14:paraId="1580C40F" w14:textId="77777777" w:rsidR="00163556" w:rsidRPr="00A42845" w:rsidRDefault="00163556" w:rsidP="00C26793">
            <w:pPr>
              <w:spacing w:after="200" w:line="276" w:lineRule="auto"/>
            </w:pPr>
          </w:p>
        </w:tc>
      </w:tr>
      <w:tr w:rsidR="00FD11A0" w:rsidRPr="00A42845" w14:paraId="2A3F4442" w14:textId="77777777" w:rsidTr="00C26793">
        <w:tc>
          <w:tcPr>
            <w:tcW w:w="2802" w:type="dxa"/>
            <w:shd w:val="clear" w:color="auto" w:fill="auto"/>
          </w:tcPr>
          <w:p w14:paraId="58E4A669" w14:textId="77777777" w:rsidR="00FD11A0" w:rsidRPr="0057711A" w:rsidRDefault="00FD11A0" w:rsidP="0057711A">
            <w:pPr>
              <w:rPr>
                <w:b/>
              </w:rPr>
            </w:pPr>
            <w:r w:rsidRPr="001F75B4">
              <w:rPr>
                <w:b/>
              </w:rPr>
              <w:t xml:space="preserve">Organisation / Consortium </w:t>
            </w:r>
            <w:r>
              <w:rPr>
                <w:b/>
              </w:rPr>
              <w:t>Area of Specialism</w:t>
            </w:r>
          </w:p>
        </w:tc>
        <w:tc>
          <w:tcPr>
            <w:tcW w:w="6440" w:type="dxa"/>
            <w:shd w:val="clear" w:color="auto" w:fill="auto"/>
          </w:tcPr>
          <w:p w14:paraId="56D0FB23" w14:textId="77777777" w:rsidR="00FD11A0" w:rsidRPr="00A42845" w:rsidRDefault="00FD11A0" w:rsidP="00C26793">
            <w:pPr>
              <w:spacing w:after="200" w:line="276" w:lineRule="auto"/>
            </w:pPr>
          </w:p>
        </w:tc>
      </w:tr>
      <w:tr w:rsidR="00A42845" w:rsidRPr="00A42845" w14:paraId="78E2D763" w14:textId="77777777" w:rsidTr="00C26793">
        <w:tc>
          <w:tcPr>
            <w:tcW w:w="2802" w:type="dxa"/>
            <w:shd w:val="clear" w:color="auto" w:fill="auto"/>
          </w:tcPr>
          <w:p w14:paraId="582A69F2" w14:textId="77777777" w:rsidR="00163556" w:rsidRPr="00A42845" w:rsidRDefault="00163556" w:rsidP="00C26793">
            <w:pPr>
              <w:spacing w:after="200" w:line="276" w:lineRule="auto"/>
              <w:rPr>
                <w:b/>
              </w:rPr>
            </w:pPr>
            <w:r w:rsidRPr="00A42845">
              <w:rPr>
                <w:b/>
              </w:rPr>
              <w:t>Contact Name</w:t>
            </w:r>
          </w:p>
        </w:tc>
        <w:tc>
          <w:tcPr>
            <w:tcW w:w="6440" w:type="dxa"/>
            <w:shd w:val="clear" w:color="auto" w:fill="auto"/>
          </w:tcPr>
          <w:p w14:paraId="6E2F5E2D" w14:textId="77777777" w:rsidR="00163556" w:rsidRPr="00A42845" w:rsidRDefault="00163556" w:rsidP="00C26793">
            <w:pPr>
              <w:spacing w:after="200" w:line="276" w:lineRule="auto"/>
            </w:pPr>
          </w:p>
          <w:p w14:paraId="2A3CC874" w14:textId="77777777" w:rsidR="00163556" w:rsidRPr="00A42845" w:rsidRDefault="00163556" w:rsidP="00C26793">
            <w:pPr>
              <w:spacing w:after="200" w:line="276" w:lineRule="auto"/>
            </w:pPr>
          </w:p>
        </w:tc>
      </w:tr>
      <w:tr w:rsidR="00FD11A0" w:rsidRPr="00A42845" w14:paraId="7689E52D" w14:textId="77777777" w:rsidTr="00C26793">
        <w:tc>
          <w:tcPr>
            <w:tcW w:w="2802" w:type="dxa"/>
            <w:shd w:val="clear" w:color="auto" w:fill="auto"/>
          </w:tcPr>
          <w:p w14:paraId="316DFB95" w14:textId="77777777" w:rsidR="00FD11A0" w:rsidRPr="0057711A" w:rsidRDefault="00FD11A0" w:rsidP="00C26793">
            <w:pPr>
              <w:keepNext/>
              <w:keepLines/>
              <w:spacing w:before="200" w:line="276" w:lineRule="auto"/>
              <w:outlineLvl w:val="5"/>
              <w:rPr>
                <w:b/>
              </w:rPr>
            </w:pPr>
            <w:r>
              <w:rPr>
                <w:b/>
              </w:rPr>
              <w:t>Contact Position</w:t>
            </w:r>
          </w:p>
        </w:tc>
        <w:tc>
          <w:tcPr>
            <w:tcW w:w="6440" w:type="dxa"/>
            <w:shd w:val="clear" w:color="auto" w:fill="auto"/>
          </w:tcPr>
          <w:p w14:paraId="63595E77" w14:textId="77777777" w:rsidR="00FD11A0" w:rsidRPr="00A42845" w:rsidRDefault="00FD11A0" w:rsidP="00C26793">
            <w:pPr>
              <w:spacing w:after="200" w:line="276" w:lineRule="auto"/>
            </w:pPr>
          </w:p>
        </w:tc>
      </w:tr>
      <w:tr w:rsidR="00A42845" w:rsidRPr="00A42845" w14:paraId="3630CA9E" w14:textId="77777777" w:rsidTr="00C26793">
        <w:tc>
          <w:tcPr>
            <w:tcW w:w="2802" w:type="dxa"/>
            <w:shd w:val="clear" w:color="auto" w:fill="auto"/>
          </w:tcPr>
          <w:p w14:paraId="2329E968" w14:textId="77777777" w:rsidR="00163556" w:rsidRPr="00A42845" w:rsidRDefault="009105DA" w:rsidP="00C26793">
            <w:pPr>
              <w:spacing w:after="200" w:line="276" w:lineRule="auto"/>
              <w:rPr>
                <w:b/>
              </w:rPr>
            </w:pPr>
            <w:r w:rsidRPr="00A42845">
              <w:rPr>
                <w:b/>
              </w:rPr>
              <w:t>Telephone</w:t>
            </w:r>
          </w:p>
        </w:tc>
        <w:tc>
          <w:tcPr>
            <w:tcW w:w="6440" w:type="dxa"/>
            <w:shd w:val="clear" w:color="auto" w:fill="auto"/>
          </w:tcPr>
          <w:p w14:paraId="19EC1094" w14:textId="77777777" w:rsidR="00163556" w:rsidRPr="00A42845" w:rsidRDefault="00163556" w:rsidP="00C26793">
            <w:pPr>
              <w:spacing w:after="200" w:line="276" w:lineRule="auto"/>
            </w:pPr>
          </w:p>
          <w:p w14:paraId="1044B06C" w14:textId="77777777" w:rsidR="00163556" w:rsidRPr="00A42845" w:rsidRDefault="00163556" w:rsidP="00C26793">
            <w:pPr>
              <w:spacing w:after="200" w:line="276" w:lineRule="auto"/>
            </w:pPr>
          </w:p>
        </w:tc>
      </w:tr>
      <w:tr w:rsidR="00A42845" w:rsidRPr="00A42845" w14:paraId="78DCB36E" w14:textId="77777777" w:rsidTr="00C26793">
        <w:tc>
          <w:tcPr>
            <w:tcW w:w="2802" w:type="dxa"/>
            <w:shd w:val="clear" w:color="auto" w:fill="auto"/>
          </w:tcPr>
          <w:p w14:paraId="08D9EFC3" w14:textId="77777777" w:rsidR="00163556" w:rsidRPr="00A42845" w:rsidRDefault="009105DA" w:rsidP="00C26793">
            <w:pPr>
              <w:spacing w:after="200" w:line="276" w:lineRule="auto"/>
              <w:rPr>
                <w:b/>
              </w:rPr>
            </w:pPr>
            <w:r w:rsidRPr="00A42845">
              <w:rPr>
                <w:b/>
              </w:rPr>
              <w:t>Email</w:t>
            </w:r>
          </w:p>
        </w:tc>
        <w:tc>
          <w:tcPr>
            <w:tcW w:w="6440" w:type="dxa"/>
            <w:shd w:val="clear" w:color="auto" w:fill="auto"/>
          </w:tcPr>
          <w:p w14:paraId="2BCFAF95" w14:textId="77777777" w:rsidR="00163556" w:rsidRPr="00A42845" w:rsidRDefault="00163556" w:rsidP="00C26793">
            <w:pPr>
              <w:spacing w:after="200" w:line="276" w:lineRule="auto"/>
            </w:pPr>
          </w:p>
          <w:p w14:paraId="598FB341" w14:textId="77777777" w:rsidR="00163556" w:rsidRPr="00A42845" w:rsidRDefault="00163556" w:rsidP="00C26793">
            <w:pPr>
              <w:spacing w:after="200" w:line="276" w:lineRule="auto"/>
            </w:pPr>
          </w:p>
        </w:tc>
      </w:tr>
      <w:tr w:rsidR="00A42845" w:rsidRPr="00A42845" w14:paraId="152ABA81" w14:textId="77777777" w:rsidTr="00C26793">
        <w:tc>
          <w:tcPr>
            <w:tcW w:w="2802" w:type="dxa"/>
            <w:shd w:val="clear" w:color="auto" w:fill="auto"/>
          </w:tcPr>
          <w:p w14:paraId="45DC759A" w14:textId="77777777" w:rsidR="00163556" w:rsidRPr="00A42845" w:rsidRDefault="00163556" w:rsidP="00C26793">
            <w:pPr>
              <w:spacing w:after="200" w:line="276" w:lineRule="auto"/>
              <w:rPr>
                <w:b/>
              </w:rPr>
            </w:pPr>
            <w:r w:rsidRPr="00A42845">
              <w:rPr>
                <w:b/>
              </w:rPr>
              <w:t>URL</w:t>
            </w:r>
          </w:p>
        </w:tc>
        <w:tc>
          <w:tcPr>
            <w:tcW w:w="6440" w:type="dxa"/>
            <w:shd w:val="clear" w:color="auto" w:fill="auto"/>
          </w:tcPr>
          <w:p w14:paraId="35986B7D" w14:textId="77777777" w:rsidR="00163556" w:rsidRPr="00A42845" w:rsidRDefault="00163556" w:rsidP="00C26793">
            <w:pPr>
              <w:spacing w:after="200" w:line="276" w:lineRule="auto"/>
            </w:pPr>
          </w:p>
          <w:p w14:paraId="33606C62" w14:textId="77777777" w:rsidR="00163556" w:rsidRPr="00A42845" w:rsidRDefault="00163556" w:rsidP="00C26793">
            <w:pPr>
              <w:spacing w:after="200" w:line="276" w:lineRule="auto"/>
            </w:pPr>
          </w:p>
        </w:tc>
      </w:tr>
    </w:tbl>
    <w:p w14:paraId="2341A49B" w14:textId="77777777" w:rsidR="0077643A" w:rsidRPr="00A42845" w:rsidRDefault="0077643A" w:rsidP="00163556">
      <w:pPr>
        <w:rPr>
          <w:b/>
          <w:sz w:val="36"/>
        </w:rPr>
      </w:pPr>
    </w:p>
    <w:p w14:paraId="28549B90" w14:textId="77777777" w:rsidR="0077643A" w:rsidRPr="00A42845" w:rsidRDefault="0077643A" w:rsidP="00163556">
      <w:pPr>
        <w:rPr>
          <w:b/>
          <w:sz w:val="36"/>
        </w:rPr>
      </w:pPr>
    </w:p>
    <w:p w14:paraId="50E0A134" w14:textId="77777777" w:rsidR="0077643A" w:rsidRPr="00A42845" w:rsidRDefault="0077643A" w:rsidP="00163556">
      <w:pPr>
        <w:rPr>
          <w:b/>
          <w:sz w:val="36"/>
        </w:rPr>
      </w:pPr>
    </w:p>
    <w:p w14:paraId="786F9246" w14:textId="77777777" w:rsidR="0077643A" w:rsidRDefault="0077643A" w:rsidP="00163556">
      <w:pPr>
        <w:rPr>
          <w:b/>
          <w:sz w:val="36"/>
        </w:rPr>
      </w:pPr>
    </w:p>
    <w:p w14:paraId="53BBA924" w14:textId="77777777" w:rsidR="00C80C5B" w:rsidRPr="00A42845" w:rsidRDefault="00C80C5B" w:rsidP="00163556">
      <w:pPr>
        <w:rPr>
          <w:b/>
          <w:sz w:val="36"/>
        </w:rPr>
      </w:pPr>
    </w:p>
    <w:p w14:paraId="42D919F4" w14:textId="77777777" w:rsidR="00A42845" w:rsidRPr="0057711A" w:rsidRDefault="00A42845" w:rsidP="00163556">
      <w:pPr>
        <w:rPr>
          <w:b/>
          <w:sz w:val="24"/>
          <w:szCs w:val="24"/>
        </w:rPr>
      </w:pPr>
    </w:p>
    <w:p w14:paraId="7DD6A276" w14:textId="77777777" w:rsidR="00A30BB9" w:rsidRDefault="00A30BB9" w:rsidP="00163556">
      <w:pPr>
        <w:rPr>
          <w:b/>
          <w:sz w:val="24"/>
          <w:szCs w:val="24"/>
        </w:rPr>
      </w:pPr>
    </w:p>
    <w:p w14:paraId="1DC58135" w14:textId="77777777" w:rsidR="0077643A" w:rsidRPr="0057711A" w:rsidRDefault="00FD11A0" w:rsidP="00163556">
      <w:pPr>
        <w:rPr>
          <w:b/>
          <w:sz w:val="24"/>
          <w:szCs w:val="24"/>
        </w:rPr>
      </w:pPr>
      <w:r>
        <w:rPr>
          <w:b/>
          <w:sz w:val="24"/>
          <w:szCs w:val="24"/>
        </w:rPr>
        <w:t xml:space="preserve">Q. </w:t>
      </w:r>
      <w:r w:rsidR="0077643A" w:rsidRPr="0057711A">
        <w:rPr>
          <w:b/>
          <w:sz w:val="24"/>
          <w:szCs w:val="24"/>
        </w:rPr>
        <w:t>Are you proposing a project for financing? Yes / No</w:t>
      </w:r>
      <w:r>
        <w:rPr>
          <w:b/>
          <w:sz w:val="24"/>
          <w:szCs w:val="24"/>
        </w:rPr>
        <w:t xml:space="preserve"> (delete as applicable)</w:t>
      </w:r>
    </w:p>
    <w:p w14:paraId="3CFA8062" w14:textId="77777777" w:rsidR="0077643A" w:rsidRDefault="00FD11A0" w:rsidP="00163556">
      <w:pPr>
        <w:rPr>
          <w:b/>
          <w:sz w:val="24"/>
          <w:szCs w:val="24"/>
        </w:rPr>
      </w:pPr>
      <w:r>
        <w:rPr>
          <w:b/>
          <w:sz w:val="24"/>
          <w:szCs w:val="24"/>
        </w:rPr>
        <w:t xml:space="preserve">If </w:t>
      </w:r>
      <w:proofErr w:type="gramStart"/>
      <w:r>
        <w:rPr>
          <w:b/>
          <w:sz w:val="24"/>
          <w:szCs w:val="24"/>
        </w:rPr>
        <w:t>Yes</w:t>
      </w:r>
      <w:proofErr w:type="gramEnd"/>
      <w:r>
        <w:rPr>
          <w:b/>
          <w:sz w:val="24"/>
          <w:szCs w:val="24"/>
        </w:rPr>
        <w:t xml:space="preserve">, fill all boxes. </w:t>
      </w:r>
      <w:r w:rsidR="0077643A" w:rsidRPr="0057711A">
        <w:rPr>
          <w:b/>
          <w:sz w:val="24"/>
          <w:szCs w:val="24"/>
        </w:rPr>
        <w:t>If No, use summary information box for free text submission</w:t>
      </w:r>
    </w:p>
    <w:p w14:paraId="711BF6EE" w14:textId="77777777" w:rsidR="00706048" w:rsidRPr="0057711A" w:rsidRDefault="00706048" w:rsidP="00163556">
      <w:pPr>
        <w:rPr>
          <w:b/>
          <w:sz w:val="24"/>
          <w:szCs w:val="24"/>
        </w:rPr>
      </w:pPr>
    </w:p>
    <w:tbl>
      <w:tblPr>
        <w:tblStyle w:val="TableGrid"/>
        <w:tblW w:w="0" w:type="auto"/>
        <w:tblLook w:val="04A0" w:firstRow="1" w:lastRow="0" w:firstColumn="1" w:lastColumn="0" w:noHBand="0" w:noVBand="1"/>
      </w:tblPr>
      <w:tblGrid>
        <w:gridCol w:w="9182"/>
      </w:tblGrid>
      <w:tr w:rsidR="00A42845" w:rsidRPr="00A42845" w14:paraId="322F38AE" w14:textId="77777777" w:rsidTr="009B264F">
        <w:tc>
          <w:tcPr>
            <w:tcW w:w="9242" w:type="dxa"/>
            <w:shd w:val="pct15" w:color="auto" w:fill="auto"/>
          </w:tcPr>
          <w:p w14:paraId="58DD05AA" w14:textId="746E7D8B" w:rsidR="00302A47" w:rsidRPr="00A42845" w:rsidRDefault="00551CD0" w:rsidP="005271A8">
            <w:pPr>
              <w:spacing w:after="200" w:line="276" w:lineRule="auto"/>
              <w:rPr>
                <w:rFonts w:ascii="Arial" w:hAnsi="Arial" w:cs="Arial"/>
                <w:b/>
              </w:rPr>
            </w:pPr>
            <w:r w:rsidRPr="00A42845">
              <w:rPr>
                <w:rFonts w:ascii="Arial" w:hAnsi="Arial" w:cs="Arial"/>
                <w:b/>
              </w:rPr>
              <w:t>Identify t</w:t>
            </w:r>
            <w:r w:rsidR="00302A47" w:rsidRPr="00A42845">
              <w:rPr>
                <w:rFonts w:ascii="Arial" w:hAnsi="Arial" w:cs="Arial"/>
                <w:b/>
              </w:rPr>
              <w:t>he challenge to UK</w:t>
            </w:r>
            <w:r w:rsidR="001960C4" w:rsidRPr="00A42845">
              <w:rPr>
                <w:rFonts w:ascii="Arial" w:hAnsi="Arial" w:cs="Arial"/>
                <w:b/>
              </w:rPr>
              <w:t xml:space="preserve"> security</w:t>
            </w:r>
            <w:r w:rsidR="00F1345F" w:rsidRPr="00A42845">
              <w:rPr>
                <w:rFonts w:ascii="Arial" w:hAnsi="Arial" w:cs="Arial"/>
                <w:b/>
              </w:rPr>
              <w:t xml:space="preserve"> and resilience</w:t>
            </w:r>
            <w:r w:rsidR="001960C4" w:rsidRPr="00A42845">
              <w:rPr>
                <w:rFonts w:ascii="Arial" w:hAnsi="Arial" w:cs="Arial"/>
                <w:b/>
              </w:rPr>
              <w:t xml:space="preserve"> </w:t>
            </w:r>
            <w:r w:rsidR="00F1345F" w:rsidRPr="00A42845">
              <w:rPr>
                <w:rFonts w:ascii="Arial" w:hAnsi="Arial" w:cs="Arial"/>
                <w:b/>
              </w:rPr>
              <w:t xml:space="preserve">that </w:t>
            </w:r>
            <w:r w:rsidR="001960C4" w:rsidRPr="00A42845">
              <w:rPr>
                <w:rFonts w:ascii="Arial" w:hAnsi="Arial" w:cs="Arial"/>
                <w:b/>
              </w:rPr>
              <w:t>this idea re</w:t>
            </w:r>
            <w:r w:rsidR="005271A8" w:rsidRPr="00A42845">
              <w:rPr>
                <w:rFonts w:ascii="Arial" w:hAnsi="Arial" w:cs="Arial"/>
                <w:b/>
              </w:rPr>
              <w:t>lates</w:t>
            </w:r>
            <w:r w:rsidR="001960C4" w:rsidRPr="00A42845">
              <w:rPr>
                <w:rFonts w:ascii="Arial" w:hAnsi="Arial" w:cs="Arial"/>
                <w:b/>
              </w:rPr>
              <w:t xml:space="preserve"> to</w:t>
            </w:r>
            <w:r w:rsidR="005271A8" w:rsidRPr="00A42845">
              <w:rPr>
                <w:rFonts w:ascii="Arial" w:hAnsi="Arial" w:cs="Arial"/>
                <w:b/>
              </w:rPr>
              <w:t>, noting any direct correlation to security threats</w:t>
            </w:r>
            <w:r w:rsidR="008343ED" w:rsidRPr="00A42845">
              <w:rPr>
                <w:rFonts w:ascii="Arial" w:hAnsi="Arial" w:cs="Arial"/>
                <w:b/>
              </w:rPr>
              <w:t>:</w:t>
            </w:r>
          </w:p>
        </w:tc>
      </w:tr>
      <w:tr w:rsidR="00A42845" w:rsidRPr="00A42845" w14:paraId="76657862" w14:textId="77777777" w:rsidTr="001960C4">
        <w:trPr>
          <w:trHeight w:val="547"/>
        </w:trPr>
        <w:tc>
          <w:tcPr>
            <w:tcW w:w="9242" w:type="dxa"/>
          </w:tcPr>
          <w:p w14:paraId="589E3098" w14:textId="77777777" w:rsidR="0077643A" w:rsidRPr="00A42845" w:rsidRDefault="0077643A">
            <w:pPr>
              <w:spacing w:after="200" w:line="276" w:lineRule="auto"/>
              <w:rPr>
                <w:rFonts w:ascii="Arial" w:hAnsi="Arial" w:cs="Arial"/>
                <w:i/>
              </w:rPr>
            </w:pPr>
          </w:p>
          <w:p w14:paraId="3FC2AD40" w14:textId="11F6661C" w:rsidR="0008082D" w:rsidRPr="0057711A" w:rsidRDefault="0008082D" w:rsidP="0008082D">
            <w:pPr>
              <w:keepNext/>
              <w:keepLines/>
              <w:spacing w:before="200" w:line="276" w:lineRule="auto"/>
              <w:outlineLvl w:val="5"/>
              <w:rPr>
                <w:rFonts w:ascii="Arial" w:hAnsi="Arial" w:cs="Arial"/>
                <w:i/>
              </w:rPr>
            </w:pPr>
            <w:r w:rsidRPr="00A42845">
              <w:rPr>
                <w:rFonts w:ascii="Arial" w:hAnsi="Arial" w:cs="Arial"/>
                <w:i/>
              </w:rPr>
              <w:t xml:space="preserve">This </w:t>
            </w:r>
            <w:r w:rsidR="004B4121">
              <w:rPr>
                <w:rFonts w:ascii="Arial" w:hAnsi="Arial" w:cs="Arial"/>
                <w:i/>
              </w:rPr>
              <w:t>response should identify the challenge to UK security and resilience that this idea relates to, noting any direct correlation to security threats.</w:t>
            </w:r>
          </w:p>
          <w:p w14:paraId="2962F474" w14:textId="77777777" w:rsidR="0077643A" w:rsidRPr="00A42845" w:rsidRDefault="0077643A">
            <w:pPr>
              <w:spacing w:after="200" w:line="276" w:lineRule="auto"/>
              <w:rPr>
                <w:rFonts w:ascii="Arial" w:hAnsi="Arial" w:cs="Arial"/>
              </w:rPr>
            </w:pPr>
          </w:p>
          <w:p w14:paraId="5448D663" w14:textId="77777777" w:rsidR="00302A47" w:rsidRPr="00A42845" w:rsidRDefault="00302A47">
            <w:pPr>
              <w:spacing w:after="200" w:line="276" w:lineRule="auto"/>
              <w:rPr>
                <w:rFonts w:ascii="Arial" w:hAnsi="Arial" w:cs="Arial"/>
              </w:rPr>
            </w:pPr>
          </w:p>
          <w:p w14:paraId="0955826A" w14:textId="77777777" w:rsidR="00307F3F" w:rsidRPr="00A42845" w:rsidRDefault="00307F3F">
            <w:pPr>
              <w:spacing w:after="200" w:line="276" w:lineRule="auto"/>
              <w:rPr>
                <w:rFonts w:ascii="Arial" w:hAnsi="Arial" w:cs="Arial"/>
              </w:rPr>
            </w:pPr>
          </w:p>
          <w:p w14:paraId="3078C5F2" w14:textId="77777777" w:rsidR="00302A47" w:rsidRPr="00A42845" w:rsidRDefault="00302A47">
            <w:pPr>
              <w:spacing w:after="200" w:line="276" w:lineRule="auto"/>
              <w:rPr>
                <w:rFonts w:ascii="Arial" w:hAnsi="Arial" w:cs="Arial"/>
              </w:rPr>
            </w:pPr>
          </w:p>
          <w:p w14:paraId="244E998D" w14:textId="77777777" w:rsidR="00302A47" w:rsidRPr="00A42845" w:rsidRDefault="00302A47">
            <w:pPr>
              <w:spacing w:after="200" w:line="276" w:lineRule="auto"/>
              <w:rPr>
                <w:rFonts w:ascii="Arial" w:hAnsi="Arial" w:cs="Arial"/>
              </w:rPr>
            </w:pPr>
          </w:p>
        </w:tc>
      </w:tr>
      <w:tr w:rsidR="00A42845" w:rsidRPr="00A42845" w14:paraId="73F3C422" w14:textId="77777777" w:rsidTr="00240D4E">
        <w:trPr>
          <w:trHeight w:val="231"/>
        </w:trPr>
        <w:tc>
          <w:tcPr>
            <w:tcW w:w="9242" w:type="dxa"/>
          </w:tcPr>
          <w:p w14:paraId="2DC8305A" w14:textId="77777777" w:rsidR="00240D4E" w:rsidRPr="00A42845" w:rsidRDefault="00307F3F" w:rsidP="00C26793">
            <w:pPr>
              <w:spacing w:after="200" w:line="276" w:lineRule="auto"/>
              <w:rPr>
                <w:rFonts w:ascii="Arial" w:hAnsi="Arial" w:cs="Arial"/>
              </w:rPr>
            </w:pPr>
            <w:r w:rsidRPr="00A42845">
              <w:rPr>
                <w:rFonts w:ascii="Arial" w:hAnsi="Arial" w:cs="Arial"/>
              </w:rPr>
              <w:t xml:space="preserve">Max </w:t>
            </w:r>
            <w:r w:rsidR="00240D4E" w:rsidRPr="00A42845">
              <w:rPr>
                <w:rFonts w:ascii="Arial" w:hAnsi="Arial" w:cs="Arial"/>
              </w:rPr>
              <w:t>200 words</w:t>
            </w:r>
          </w:p>
        </w:tc>
      </w:tr>
    </w:tbl>
    <w:p w14:paraId="69B84B94" w14:textId="77777777" w:rsidR="00142081" w:rsidRDefault="00142081">
      <w:pPr>
        <w:rPr>
          <w:rFonts w:ascii="Arial" w:hAnsi="Arial" w:cs="Arial"/>
        </w:rPr>
      </w:pPr>
    </w:p>
    <w:tbl>
      <w:tblPr>
        <w:tblW w:w="9204" w:type="dxa"/>
        <w:tblCellMar>
          <w:left w:w="0" w:type="dxa"/>
          <w:right w:w="0" w:type="dxa"/>
        </w:tblCellMar>
        <w:tblLook w:val="04A0" w:firstRow="1" w:lastRow="0" w:firstColumn="1" w:lastColumn="0" w:noHBand="0" w:noVBand="1"/>
      </w:tblPr>
      <w:tblGrid>
        <w:gridCol w:w="1674"/>
        <w:gridCol w:w="1684"/>
        <w:gridCol w:w="708"/>
        <w:gridCol w:w="5138"/>
      </w:tblGrid>
      <w:tr w:rsidR="004B4121" w:rsidRPr="00A42845" w14:paraId="38BE8966" w14:textId="77777777" w:rsidTr="005A2D66">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86B772" w14:textId="77777777" w:rsidR="004B4121" w:rsidRPr="0057711A" w:rsidRDefault="004B4121" w:rsidP="005A2D66">
            <w:pPr>
              <w:keepNext/>
              <w:keepLines/>
              <w:spacing w:before="200" w:after="0"/>
              <w:jc w:val="center"/>
              <w:outlineLvl w:val="5"/>
            </w:pPr>
            <w:r w:rsidRPr="0057711A">
              <w:rPr>
                <w:b/>
                <w:bCs/>
              </w:rPr>
              <w:t>Criteria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3891AA" w14:textId="77777777" w:rsidR="004B4121" w:rsidRPr="0057711A" w:rsidRDefault="004B4121" w:rsidP="005A2D66">
            <w:pPr>
              <w:keepNext/>
              <w:keepLines/>
              <w:spacing w:before="200" w:after="0"/>
              <w:jc w:val="center"/>
              <w:outlineLvl w:val="5"/>
            </w:pPr>
            <w:r w:rsidRPr="0057711A">
              <w:rPr>
                <w:b/>
                <w:bCs/>
              </w:rPr>
              <w:t>Total no of points available</w:t>
            </w:r>
          </w:p>
        </w:tc>
        <w:tc>
          <w:tcPr>
            <w:tcW w:w="58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90D42" w14:textId="77777777" w:rsidR="004B4121" w:rsidRPr="0057711A" w:rsidRDefault="004B4121" w:rsidP="005A2D66">
            <w:pPr>
              <w:keepNext/>
              <w:keepLines/>
              <w:spacing w:before="200" w:after="0"/>
              <w:jc w:val="center"/>
              <w:outlineLvl w:val="5"/>
            </w:pPr>
            <w:r w:rsidRPr="0057711A">
              <w:rPr>
                <w:b/>
                <w:bCs/>
              </w:rPr>
              <w:t>Breakdown</w:t>
            </w:r>
          </w:p>
        </w:tc>
      </w:tr>
      <w:tr w:rsidR="004B4121" w:rsidRPr="00A42845" w14:paraId="1EFE7CAB" w14:textId="77777777" w:rsidTr="005A2D66">
        <w:tc>
          <w:tcPr>
            <w:tcW w:w="16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3E26C206" w14:textId="77777777" w:rsidR="000B63A4" w:rsidRDefault="000B63A4" w:rsidP="005A2D66">
            <w:pPr>
              <w:keepNext/>
              <w:keepLines/>
              <w:spacing w:before="200" w:after="0"/>
              <w:outlineLvl w:val="5"/>
              <w:rPr>
                <w:b/>
                <w:bCs/>
              </w:rPr>
            </w:pPr>
          </w:p>
          <w:p w14:paraId="17294ABC" w14:textId="77777777" w:rsidR="000B63A4" w:rsidRDefault="000B63A4" w:rsidP="005A2D66">
            <w:pPr>
              <w:keepNext/>
              <w:keepLines/>
              <w:spacing w:before="200" w:after="0"/>
              <w:outlineLvl w:val="5"/>
              <w:rPr>
                <w:b/>
                <w:bCs/>
              </w:rPr>
            </w:pPr>
          </w:p>
          <w:p w14:paraId="103DB8DC" w14:textId="569104B5" w:rsidR="004B4121" w:rsidRPr="00C80C5B" w:rsidRDefault="004B4121" w:rsidP="005A2D66">
            <w:pPr>
              <w:keepNext/>
              <w:keepLines/>
              <w:spacing w:before="200" w:after="0"/>
              <w:outlineLvl w:val="5"/>
              <w:rPr>
                <w:sz w:val="20"/>
                <w:szCs w:val="20"/>
              </w:rPr>
            </w:pPr>
            <w:r w:rsidRPr="00C80C5B">
              <w:rPr>
                <w:b/>
                <w:bCs/>
                <w:sz w:val="20"/>
                <w:szCs w:val="20"/>
              </w:rPr>
              <w:t>Summary of the challenge to UK security and resilience that this idea relates to</w:t>
            </w:r>
            <w:r w:rsidR="00C80C5B">
              <w:rPr>
                <w:b/>
                <w:bCs/>
                <w:sz w:val="20"/>
                <w:szCs w:val="20"/>
              </w:rPr>
              <w:t>.</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AE987F9" w14:textId="77777777" w:rsidR="004B4121" w:rsidRPr="004B4121" w:rsidRDefault="004B4121" w:rsidP="005A2D66">
            <w:pPr>
              <w:keepNext/>
              <w:keepLines/>
              <w:spacing w:before="200" w:after="0"/>
              <w:jc w:val="center"/>
              <w:outlineLvl w:val="5"/>
            </w:pPr>
            <w:r w:rsidRPr="004B4121">
              <w:t> </w:t>
            </w:r>
          </w:p>
          <w:p w14:paraId="5C121556" w14:textId="77777777" w:rsidR="004B4121" w:rsidRPr="004B4121" w:rsidRDefault="004B4121" w:rsidP="005A2D66">
            <w:pPr>
              <w:keepNext/>
              <w:keepLines/>
              <w:spacing w:before="200" w:after="0"/>
              <w:jc w:val="center"/>
              <w:outlineLvl w:val="5"/>
            </w:pPr>
            <w:r w:rsidRPr="004B4121">
              <w:t> </w:t>
            </w:r>
          </w:p>
          <w:p w14:paraId="6FEE33F2" w14:textId="77777777" w:rsidR="000B63A4" w:rsidRDefault="000B63A4" w:rsidP="004B4121">
            <w:pPr>
              <w:jc w:val="center"/>
            </w:pPr>
          </w:p>
          <w:p w14:paraId="204BCDF7" w14:textId="77777777" w:rsidR="000B63A4" w:rsidRDefault="000B63A4" w:rsidP="004B4121">
            <w:pPr>
              <w:jc w:val="center"/>
            </w:pPr>
          </w:p>
          <w:p w14:paraId="18DE1725" w14:textId="50ACE886" w:rsidR="004B4121" w:rsidRPr="004B4121" w:rsidRDefault="004B4121" w:rsidP="004B4121">
            <w:pPr>
              <w:jc w:val="center"/>
            </w:pPr>
            <w:r w:rsidRPr="004B4121">
              <w:t>20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B2A97AC" w14:textId="6E9ED602" w:rsidR="004B4121" w:rsidRPr="004B4121" w:rsidRDefault="004B4121" w:rsidP="005A2D66">
            <w:pPr>
              <w:keepNext/>
              <w:keepLines/>
              <w:spacing w:before="200" w:after="0"/>
              <w:outlineLvl w:val="5"/>
            </w:pPr>
            <w:r w:rsidRPr="004B4121">
              <w:t>0</w:t>
            </w:r>
            <w:r w:rsidR="009F42DC">
              <w:t>%</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C0961EC" w14:textId="39D52749" w:rsidR="004B4121" w:rsidRPr="004B4121" w:rsidRDefault="000B63A4" w:rsidP="000B63A4">
            <w:pPr>
              <w:keepNext/>
              <w:keepLines/>
              <w:spacing w:before="200" w:after="0"/>
              <w:outlineLvl w:val="5"/>
            </w:pPr>
            <w:r>
              <w:t>No evidence</w:t>
            </w:r>
            <w:r w:rsidRPr="004B4121">
              <w:t xml:space="preserve"> of UK security threat and how the response aligns to the threat</w:t>
            </w:r>
          </w:p>
        </w:tc>
      </w:tr>
      <w:tr w:rsidR="004B4121" w:rsidRPr="00A42845" w14:paraId="06980EFE" w14:textId="77777777" w:rsidTr="005A2D66">
        <w:tc>
          <w:tcPr>
            <w:tcW w:w="1691" w:type="dxa"/>
            <w:vMerge/>
            <w:tcBorders>
              <w:top w:val="nil"/>
              <w:left w:val="single" w:sz="8" w:space="0" w:color="auto"/>
              <w:bottom w:val="single" w:sz="8" w:space="0" w:color="auto"/>
              <w:right w:val="single" w:sz="8" w:space="0" w:color="auto"/>
            </w:tcBorders>
            <w:vAlign w:val="center"/>
            <w:hideMark/>
          </w:tcPr>
          <w:p w14:paraId="24016F1C" w14:textId="77777777" w:rsidR="004B4121" w:rsidRPr="004B4121" w:rsidRDefault="004B4121" w:rsidP="005A2D66">
            <w:pPr>
              <w:rPr>
                <w:rFonts w:ascii="Calibri" w:hAnsi="Calibri"/>
              </w:rPr>
            </w:pPr>
          </w:p>
        </w:tc>
        <w:tc>
          <w:tcPr>
            <w:tcW w:w="1701" w:type="dxa"/>
            <w:vMerge/>
            <w:tcBorders>
              <w:top w:val="nil"/>
              <w:left w:val="nil"/>
              <w:bottom w:val="single" w:sz="8" w:space="0" w:color="auto"/>
              <w:right w:val="single" w:sz="8" w:space="0" w:color="auto"/>
            </w:tcBorders>
            <w:vAlign w:val="center"/>
            <w:hideMark/>
          </w:tcPr>
          <w:p w14:paraId="6610477B" w14:textId="77777777" w:rsidR="004B4121" w:rsidRPr="004B4121" w:rsidRDefault="004B4121" w:rsidP="005A2D66">
            <w:pPr>
              <w:rPr>
                <w:rFonts w:ascii="Calibri" w:hAnsi="Calibri"/>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93305F" w14:textId="209426BD" w:rsidR="004B4121" w:rsidRPr="004B4121" w:rsidRDefault="009F42DC" w:rsidP="005A2D66">
            <w:pPr>
              <w:keepNext/>
              <w:keepLines/>
              <w:spacing w:before="200" w:after="0"/>
              <w:outlineLvl w:val="5"/>
            </w:pPr>
            <w:r>
              <w:t>25%</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3EB37B90" w14:textId="0FA59234" w:rsidR="004B4121" w:rsidRPr="004B4121" w:rsidRDefault="000B63A4" w:rsidP="005A2D66">
            <w:pPr>
              <w:keepNext/>
              <w:keepLines/>
              <w:spacing w:before="200" w:after="0"/>
              <w:outlineLvl w:val="5"/>
            </w:pPr>
            <w:r>
              <w:t>Limited evidence</w:t>
            </w:r>
            <w:r w:rsidRPr="004B4121">
              <w:t xml:space="preserve"> of UK security threat and how the response aligns to the threat</w:t>
            </w:r>
          </w:p>
        </w:tc>
      </w:tr>
      <w:tr w:rsidR="004B4121" w:rsidRPr="00A42845" w14:paraId="719A30CA" w14:textId="77777777" w:rsidTr="000B63A4">
        <w:tc>
          <w:tcPr>
            <w:tcW w:w="1691" w:type="dxa"/>
            <w:vMerge/>
            <w:tcBorders>
              <w:top w:val="nil"/>
              <w:left w:val="single" w:sz="8" w:space="0" w:color="auto"/>
              <w:bottom w:val="nil"/>
              <w:right w:val="single" w:sz="8" w:space="0" w:color="auto"/>
            </w:tcBorders>
            <w:vAlign w:val="center"/>
            <w:hideMark/>
          </w:tcPr>
          <w:p w14:paraId="1283EB49" w14:textId="77777777" w:rsidR="004B4121" w:rsidRPr="004B4121" w:rsidRDefault="004B4121" w:rsidP="005A2D66">
            <w:pPr>
              <w:rPr>
                <w:rFonts w:ascii="Calibri" w:hAnsi="Calibri"/>
              </w:rPr>
            </w:pPr>
          </w:p>
        </w:tc>
        <w:tc>
          <w:tcPr>
            <w:tcW w:w="1701" w:type="dxa"/>
            <w:vMerge/>
            <w:tcBorders>
              <w:top w:val="nil"/>
              <w:left w:val="nil"/>
              <w:bottom w:val="nil"/>
              <w:right w:val="single" w:sz="8" w:space="0" w:color="auto"/>
            </w:tcBorders>
            <w:vAlign w:val="center"/>
            <w:hideMark/>
          </w:tcPr>
          <w:p w14:paraId="69E60E28" w14:textId="77777777" w:rsidR="004B4121" w:rsidRPr="004B4121" w:rsidRDefault="004B4121" w:rsidP="005A2D66">
            <w:pPr>
              <w:rPr>
                <w:rFonts w:ascii="Calibri" w:hAnsi="Calibri"/>
              </w:rPr>
            </w:pP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39BA0F0A" w14:textId="40BE001E" w:rsidR="004B4121" w:rsidRPr="004B4121" w:rsidRDefault="009F42DC" w:rsidP="005A2D66">
            <w:pPr>
              <w:keepNext/>
              <w:keepLines/>
              <w:spacing w:before="200" w:after="0"/>
              <w:outlineLvl w:val="5"/>
            </w:pPr>
            <w:r>
              <w:t>50%</w:t>
            </w:r>
          </w:p>
        </w:tc>
        <w:tc>
          <w:tcPr>
            <w:tcW w:w="5245" w:type="dxa"/>
            <w:tcBorders>
              <w:top w:val="nil"/>
              <w:left w:val="nil"/>
              <w:bottom w:val="single" w:sz="4" w:space="0" w:color="auto"/>
              <w:right w:val="single" w:sz="8" w:space="0" w:color="auto"/>
            </w:tcBorders>
            <w:tcMar>
              <w:top w:w="0" w:type="dxa"/>
              <w:left w:w="108" w:type="dxa"/>
              <w:bottom w:w="0" w:type="dxa"/>
              <w:right w:w="108" w:type="dxa"/>
            </w:tcMar>
            <w:hideMark/>
          </w:tcPr>
          <w:p w14:paraId="31DFCBCC" w14:textId="0F04E17F" w:rsidR="004B4121" w:rsidRPr="004B4121" w:rsidRDefault="000B63A4" w:rsidP="005A2D66">
            <w:pPr>
              <w:keepNext/>
              <w:keepLines/>
              <w:spacing w:before="200" w:after="0"/>
              <w:outlineLvl w:val="5"/>
            </w:pPr>
            <w:r>
              <w:t>Sufficient evidence</w:t>
            </w:r>
            <w:r w:rsidRPr="004B4121">
              <w:t xml:space="preserve"> of UK security threat and how the response aligns to the threat</w:t>
            </w:r>
          </w:p>
        </w:tc>
      </w:tr>
      <w:tr w:rsidR="000B63A4" w:rsidRPr="00A42845" w14:paraId="48D4C713" w14:textId="77777777" w:rsidTr="000B63A4">
        <w:tc>
          <w:tcPr>
            <w:tcW w:w="1691" w:type="dxa"/>
            <w:tcBorders>
              <w:top w:val="nil"/>
              <w:left w:val="single" w:sz="8" w:space="0" w:color="auto"/>
              <w:bottom w:val="nil"/>
              <w:right w:val="single" w:sz="8" w:space="0" w:color="auto"/>
            </w:tcBorders>
            <w:vAlign w:val="center"/>
          </w:tcPr>
          <w:p w14:paraId="78BE389D" w14:textId="77777777" w:rsidR="000B63A4" w:rsidRPr="004B4121" w:rsidRDefault="000B63A4" w:rsidP="005A2D66">
            <w:pPr>
              <w:rPr>
                <w:rFonts w:ascii="Calibri" w:hAnsi="Calibri"/>
              </w:rPr>
            </w:pPr>
          </w:p>
        </w:tc>
        <w:tc>
          <w:tcPr>
            <w:tcW w:w="1701" w:type="dxa"/>
            <w:tcBorders>
              <w:top w:val="nil"/>
              <w:left w:val="nil"/>
              <w:bottom w:val="nil"/>
              <w:right w:val="single" w:sz="4" w:space="0" w:color="auto"/>
            </w:tcBorders>
            <w:vAlign w:val="center"/>
          </w:tcPr>
          <w:p w14:paraId="348EDC04" w14:textId="77777777" w:rsidR="000B63A4" w:rsidRPr="004B4121" w:rsidRDefault="000B63A4" w:rsidP="005A2D66">
            <w:pPr>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B5E64" w14:textId="52188F06" w:rsidR="000B63A4" w:rsidRPr="004B4121" w:rsidRDefault="009F42DC" w:rsidP="005A2D66">
            <w:pPr>
              <w:keepNext/>
              <w:keepLines/>
              <w:spacing w:before="200" w:after="0"/>
              <w:outlineLvl w:val="5"/>
            </w:pPr>
            <w:r>
              <w:t>75%</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11378" w14:textId="57D673A1" w:rsidR="000B63A4" w:rsidRPr="004B4121" w:rsidRDefault="000B63A4" w:rsidP="005A2D66">
            <w:pPr>
              <w:keepNext/>
              <w:keepLines/>
              <w:spacing w:before="200" w:after="0"/>
              <w:outlineLvl w:val="5"/>
            </w:pPr>
            <w:r>
              <w:t>Good evidence</w:t>
            </w:r>
            <w:r w:rsidRPr="004B4121">
              <w:t xml:space="preserve"> of UK security threat and how the response aligns to the threat</w:t>
            </w:r>
          </w:p>
        </w:tc>
      </w:tr>
      <w:tr w:rsidR="000B63A4" w:rsidRPr="00A42845" w14:paraId="2C489D10" w14:textId="77777777" w:rsidTr="000B63A4">
        <w:tc>
          <w:tcPr>
            <w:tcW w:w="1691" w:type="dxa"/>
            <w:tcBorders>
              <w:top w:val="nil"/>
              <w:left w:val="single" w:sz="8" w:space="0" w:color="auto"/>
              <w:bottom w:val="single" w:sz="8" w:space="0" w:color="auto"/>
              <w:right w:val="single" w:sz="8" w:space="0" w:color="auto"/>
            </w:tcBorders>
            <w:vAlign w:val="center"/>
          </w:tcPr>
          <w:p w14:paraId="0097310A" w14:textId="77777777" w:rsidR="000B63A4" w:rsidRPr="004B4121" w:rsidRDefault="000B63A4" w:rsidP="005A2D66">
            <w:pPr>
              <w:rPr>
                <w:rFonts w:ascii="Calibri" w:hAnsi="Calibri"/>
              </w:rPr>
            </w:pPr>
          </w:p>
        </w:tc>
        <w:tc>
          <w:tcPr>
            <w:tcW w:w="1701" w:type="dxa"/>
            <w:tcBorders>
              <w:top w:val="nil"/>
              <w:left w:val="nil"/>
              <w:bottom w:val="single" w:sz="8" w:space="0" w:color="auto"/>
              <w:right w:val="single" w:sz="4" w:space="0" w:color="auto"/>
            </w:tcBorders>
            <w:vAlign w:val="center"/>
          </w:tcPr>
          <w:p w14:paraId="43410DAC" w14:textId="77777777" w:rsidR="000B63A4" w:rsidRPr="004B4121" w:rsidRDefault="000B63A4" w:rsidP="005A2D66">
            <w:pPr>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64C70" w14:textId="5551184C" w:rsidR="000B63A4" w:rsidRPr="004B4121" w:rsidRDefault="009F42DC" w:rsidP="005A2D66">
            <w:pPr>
              <w:keepNext/>
              <w:keepLines/>
              <w:spacing w:before="200" w:after="0"/>
              <w:outlineLvl w:val="5"/>
            </w:pPr>
            <w:r>
              <w:t>100%</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F3888" w14:textId="1C21221F" w:rsidR="000B63A4" w:rsidRPr="004B4121" w:rsidRDefault="000B63A4" w:rsidP="005A2D66">
            <w:pPr>
              <w:keepNext/>
              <w:keepLines/>
              <w:spacing w:before="200" w:after="0"/>
              <w:outlineLvl w:val="5"/>
            </w:pPr>
            <w:r>
              <w:t xml:space="preserve">Very good evidence of </w:t>
            </w:r>
            <w:r w:rsidRPr="004B4121">
              <w:t>how the response aligns to a UK security threat</w:t>
            </w:r>
          </w:p>
        </w:tc>
      </w:tr>
    </w:tbl>
    <w:p w14:paraId="454BC2C1" w14:textId="77777777" w:rsidR="0077643A" w:rsidRPr="00A42845" w:rsidRDefault="0077643A">
      <w:pPr>
        <w:rPr>
          <w:rFonts w:ascii="Arial" w:hAnsi="Arial" w:cs="Arial"/>
        </w:rPr>
      </w:pPr>
    </w:p>
    <w:tbl>
      <w:tblPr>
        <w:tblStyle w:val="TableGrid"/>
        <w:tblW w:w="0" w:type="auto"/>
        <w:tblLook w:val="04A0" w:firstRow="1" w:lastRow="0" w:firstColumn="1" w:lastColumn="0" w:noHBand="0" w:noVBand="1"/>
      </w:tblPr>
      <w:tblGrid>
        <w:gridCol w:w="9182"/>
      </w:tblGrid>
      <w:tr w:rsidR="00A42845" w:rsidRPr="00A42845" w14:paraId="3F8B19BF" w14:textId="77777777" w:rsidTr="00C26793">
        <w:tc>
          <w:tcPr>
            <w:tcW w:w="9242" w:type="dxa"/>
            <w:shd w:val="pct15" w:color="auto" w:fill="auto"/>
          </w:tcPr>
          <w:p w14:paraId="067B341E" w14:textId="77777777" w:rsidR="004C3673" w:rsidRPr="0057711A" w:rsidRDefault="004C3673" w:rsidP="00C26793">
            <w:pPr>
              <w:keepNext/>
              <w:keepLines/>
              <w:spacing w:before="200" w:line="276" w:lineRule="auto"/>
              <w:outlineLvl w:val="5"/>
              <w:rPr>
                <w:rFonts w:ascii="Arial" w:hAnsi="Arial" w:cs="Arial"/>
                <w:b/>
              </w:rPr>
            </w:pPr>
            <w:r w:rsidRPr="00A42845">
              <w:rPr>
                <w:rFonts w:ascii="Arial" w:hAnsi="Arial" w:cs="Arial"/>
                <w:b/>
              </w:rPr>
              <w:lastRenderedPageBreak/>
              <w:t>Summary information of the idea and proposed solution :</w:t>
            </w:r>
          </w:p>
        </w:tc>
      </w:tr>
      <w:tr w:rsidR="00A42845" w:rsidRPr="00A42845" w14:paraId="02B4DBEC" w14:textId="77777777" w:rsidTr="00C26793">
        <w:trPr>
          <w:trHeight w:val="547"/>
        </w:trPr>
        <w:tc>
          <w:tcPr>
            <w:tcW w:w="9242" w:type="dxa"/>
          </w:tcPr>
          <w:p w14:paraId="56678CBA" w14:textId="77777777" w:rsidR="004C3673" w:rsidRPr="00A42845" w:rsidRDefault="004C3673" w:rsidP="00C26793">
            <w:pPr>
              <w:spacing w:after="200" w:line="276" w:lineRule="auto"/>
              <w:rPr>
                <w:rFonts w:ascii="Arial" w:hAnsi="Arial" w:cs="Arial"/>
              </w:rPr>
            </w:pPr>
          </w:p>
          <w:p w14:paraId="1F67B1BB" w14:textId="388BD116" w:rsidR="0008082D" w:rsidRPr="0008082D" w:rsidRDefault="0008082D" w:rsidP="0008082D">
            <w:pPr>
              <w:spacing w:after="200" w:line="276" w:lineRule="auto"/>
              <w:rPr>
                <w:rFonts w:ascii="Arial" w:hAnsi="Arial" w:cs="Arial"/>
                <w:i/>
              </w:rPr>
            </w:pPr>
            <w:r w:rsidRPr="00A42845">
              <w:rPr>
                <w:rFonts w:ascii="Arial" w:hAnsi="Arial" w:cs="Arial"/>
                <w:i/>
              </w:rPr>
              <w:t>This response should evidence how wel</w:t>
            </w:r>
            <w:r w:rsidR="00860DEB">
              <w:rPr>
                <w:rFonts w:ascii="Arial" w:hAnsi="Arial" w:cs="Arial"/>
                <w:i/>
              </w:rPr>
              <w:t xml:space="preserve">l this fits to </w:t>
            </w:r>
            <w:proofErr w:type="spellStart"/>
            <w:r w:rsidR="00860DEB">
              <w:rPr>
                <w:rFonts w:ascii="Arial" w:hAnsi="Arial" w:cs="Arial"/>
                <w:i/>
              </w:rPr>
              <w:t>JSaRC</w:t>
            </w:r>
            <w:proofErr w:type="spellEnd"/>
            <w:r w:rsidR="00860DEB">
              <w:rPr>
                <w:rFonts w:ascii="Arial" w:hAnsi="Arial" w:cs="Arial"/>
                <w:i/>
              </w:rPr>
              <w:t xml:space="preserve"> objective</w:t>
            </w:r>
            <w:r w:rsidRPr="00A42845">
              <w:rPr>
                <w:rFonts w:ascii="Arial" w:hAnsi="Arial" w:cs="Arial"/>
                <w:i/>
              </w:rPr>
              <w:t>s</w:t>
            </w:r>
            <w:r w:rsidR="00860DEB">
              <w:rPr>
                <w:rFonts w:ascii="Arial" w:hAnsi="Arial" w:cs="Arial"/>
                <w:i/>
              </w:rPr>
              <w:t>:</w:t>
            </w:r>
          </w:p>
          <w:p w14:paraId="681A0BA7" w14:textId="77777777" w:rsidR="0008082D" w:rsidRPr="0008082D" w:rsidRDefault="0008082D" w:rsidP="0008082D">
            <w:pPr>
              <w:spacing w:after="200" w:line="276" w:lineRule="auto"/>
              <w:rPr>
                <w:rFonts w:ascii="Arial" w:hAnsi="Arial" w:cs="Arial"/>
                <w:i/>
              </w:rPr>
            </w:pPr>
            <w:r w:rsidRPr="0008082D">
              <w:rPr>
                <w:rFonts w:ascii="Arial" w:hAnsi="Arial" w:cs="Arial"/>
                <w:i/>
              </w:rPr>
              <w:t>1.</w:t>
            </w:r>
            <w:r w:rsidRPr="0008082D">
              <w:rPr>
                <w:rFonts w:ascii="Arial" w:hAnsi="Arial" w:cs="Arial"/>
                <w:b/>
                <w:i/>
                <w:sz w:val="28"/>
                <w:szCs w:val="28"/>
              </w:rPr>
              <w:t xml:space="preserve"> </w:t>
            </w:r>
            <w:r w:rsidRPr="0008082D">
              <w:rPr>
                <w:rFonts w:ascii="Arial" w:hAnsi="Arial" w:cs="Arial"/>
                <w:i/>
              </w:rPr>
              <w:t>Deliver a joint response to the UK’s national security challenges</w:t>
            </w:r>
          </w:p>
          <w:p w14:paraId="4A3DF2C3" w14:textId="77777777" w:rsidR="0008082D" w:rsidRPr="0008082D" w:rsidRDefault="0008082D" w:rsidP="0008082D">
            <w:pPr>
              <w:spacing w:after="200" w:line="276" w:lineRule="auto"/>
              <w:rPr>
                <w:rFonts w:ascii="Arial" w:hAnsi="Arial" w:cs="Arial"/>
                <w:i/>
              </w:rPr>
            </w:pPr>
            <w:r w:rsidRPr="0008082D">
              <w:rPr>
                <w:rFonts w:ascii="Arial" w:hAnsi="Arial" w:cs="Arial"/>
                <w:i/>
              </w:rPr>
              <w:t>2.</w:t>
            </w:r>
            <w:r w:rsidRPr="0008082D">
              <w:rPr>
                <w:rFonts w:ascii="Arial" w:hAnsi="Arial" w:cs="Arial"/>
                <w:b/>
              </w:rPr>
              <w:t xml:space="preserve"> </w:t>
            </w:r>
            <w:r w:rsidRPr="0008082D">
              <w:rPr>
                <w:rFonts w:ascii="Arial" w:hAnsi="Arial" w:cs="Arial"/>
                <w:i/>
              </w:rPr>
              <w:t>Drive the delivery of the right solutions</w:t>
            </w:r>
          </w:p>
          <w:p w14:paraId="45970EA9" w14:textId="77777777" w:rsidR="0008082D" w:rsidRPr="0008082D" w:rsidRDefault="0008082D" w:rsidP="0008082D">
            <w:pPr>
              <w:spacing w:after="200" w:line="276" w:lineRule="auto"/>
              <w:rPr>
                <w:rFonts w:ascii="Arial" w:hAnsi="Arial" w:cs="Arial"/>
                <w:i/>
              </w:rPr>
            </w:pPr>
            <w:r w:rsidRPr="0008082D">
              <w:rPr>
                <w:rFonts w:ascii="Arial" w:hAnsi="Arial" w:cs="Arial"/>
                <w:i/>
              </w:rPr>
              <w:t>3.</w:t>
            </w:r>
            <w:r>
              <w:rPr>
                <w:rFonts w:ascii="Arial" w:hAnsi="Arial" w:cs="Arial"/>
                <w:i/>
              </w:rPr>
              <w:t xml:space="preserve"> </w:t>
            </w:r>
            <w:r w:rsidRPr="0008082D">
              <w:rPr>
                <w:rFonts w:ascii="Arial" w:hAnsi="Arial" w:cs="Arial"/>
                <w:i/>
              </w:rPr>
              <w:t>Growth of this sector</w:t>
            </w:r>
          </w:p>
          <w:p w14:paraId="24C7EEAC" w14:textId="2ADF9944" w:rsidR="004C3673" w:rsidRPr="00A42845" w:rsidRDefault="00860DEB" w:rsidP="00C26793">
            <w:pPr>
              <w:spacing w:after="200" w:line="276" w:lineRule="auto"/>
              <w:rPr>
                <w:rFonts w:ascii="Arial" w:hAnsi="Arial" w:cs="Arial"/>
              </w:rPr>
            </w:pPr>
            <w:r>
              <w:rPr>
                <w:rFonts w:ascii="Arial" w:hAnsi="Arial" w:cs="Arial"/>
                <w:i/>
              </w:rPr>
              <w:t>The response should include</w:t>
            </w:r>
            <w:r w:rsidRPr="00A42845">
              <w:rPr>
                <w:rFonts w:ascii="Arial" w:hAnsi="Arial" w:cs="Arial"/>
                <w:i/>
              </w:rPr>
              <w:t xml:space="preserve"> detail of how these are met with the solution / proposal.</w:t>
            </w:r>
          </w:p>
          <w:p w14:paraId="251BFE93" w14:textId="77777777" w:rsidR="004C3673" w:rsidRPr="00A42845" w:rsidRDefault="004C3673" w:rsidP="00C26793">
            <w:pPr>
              <w:spacing w:after="200" w:line="276" w:lineRule="auto"/>
              <w:rPr>
                <w:rFonts w:ascii="Arial" w:hAnsi="Arial" w:cs="Arial"/>
              </w:rPr>
            </w:pPr>
          </w:p>
          <w:p w14:paraId="3E0208D2" w14:textId="77777777" w:rsidR="0077643A" w:rsidRPr="00A42845" w:rsidRDefault="0077643A" w:rsidP="00C26793">
            <w:pPr>
              <w:spacing w:after="200" w:line="276" w:lineRule="auto"/>
              <w:rPr>
                <w:rFonts w:ascii="Arial" w:hAnsi="Arial" w:cs="Arial"/>
              </w:rPr>
            </w:pPr>
          </w:p>
          <w:p w14:paraId="6F193BB3" w14:textId="77777777" w:rsidR="0077643A" w:rsidRPr="00A42845" w:rsidRDefault="0077643A" w:rsidP="00C26793">
            <w:pPr>
              <w:spacing w:after="200" w:line="276" w:lineRule="auto"/>
              <w:rPr>
                <w:rFonts w:ascii="Arial" w:hAnsi="Arial" w:cs="Arial"/>
              </w:rPr>
            </w:pPr>
          </w:p>
          <w:p w14:paraId="361432F2" w14:textId="77777777" w:rsidR="0077643A" w:rsidRPr="00A42845" w:rsidRDefault="0077643A" w:rsidP="00C26793">
            <w:pPr>
              <w:spacing w:after="200" w:line="276" w:lineRule="auto"/>
              <w:rPr>
                <w:rFonts w:ascii="Arial" w:hAnsi="Arial" w:cs="Arial"/>
              </w:rPr>
            </w:pPr>
          </w:p>
          <w:p w14:paraId="3FF33D90" w14:textId="77777777" w:rsidR="0077643A" w:rsidRPr="00A42845" w:rsidRDefault="0077643A" w:rsidP="00C26793">
            <w:pPr>
              <w:spacing w:after="200" w:line="276" w:lineRule="auto"/>
              <w:rPr>
                <w:rFonts w:ascii="Arial" w:hAnsi="Arial" w:cs="Arial"/>
              </w:rPr>
            </w:pPr>
          </w:p>
          <w:p w14:paraId="718D9A5F" w14:textId="77777777" w:rsidR="0077643A" w:rsidRPr="00A42845" w:rsidRDefault="0077643A" w:rsidP="00C26793">
            <w:pPr>
              <w:spacing w:after="200" w:line="276" w:lineRule="auto"/>
              <w:rPr>
                <w:rFonts w:ascii="Arial" w:hAnsi="Arial" w:cs="Arial"/>
              </w:rPr>
            </w:pPr>
          </w:p>
          <w:p w14:paraId="1480F07E" w14:textId="77777777" w:rsidR="004C3673" w:rsidRPr="00A42845" w:rsidRDefault="004C3673" w:rsidP="00C26793">
            <w:pPr>
              <w:spacing w:after="200" w:line="276" w:lineRule="auto"/>
              <w:rPr>
                <w:rFonts w:ascii="Arial" w:hAnsi="Arial" w:cs="Arial"/>
              </w:rPr>
            </w:pPr>
          </w:p>
          <w:p w14:paraId="3196D6A2" w14:textId="77777777" w:rsidR="004C3673" w:rsidRPr="00A42845" w:rsidRDefault="004C3673" w:rsidP="00C26793">
            <w:pPr>
              <w:spacing w:after="200" w:line="276" w:lineRule="auto"/>
              <w:rPr>
                <w:rFonts w:ascii="Arial" w:hAnsi="Arial" w:cs="Arial"/>
              </w:rPr>
            </w:pPr>
          </w:p>
        </w:tc>
      </w:tr>
      <w:tr w:rsidR="00A42845" w:rsidRPr="00A42845" w14:paraId="2921C4E5" w14:textId="77777777" w:rsidTr="00C26793">
        <w:trPr>
          <w:trHeight w:val="231"/>
        </w:trPr>
        <w:tc>
          <w:tcPr>
            <w:tcW w:w="9242" w:type="dxa"/>
          </w:tcPr>
          <w:p w14:paraId="6F65A2C1" w14:textId="77777777" w:rsidR="004C3673" w:rsidRPr="0057711A" w:rsidRDefault="004C3673" w:rsidP="00C26793">
            <w:pPr>
              <w:keepNext/>
              <w:keepLines/>
              <w:spacing w:before="200" w:line="276" w:lineRule="auto"/>
              <w:outlineLvl w:val="5"/>
              <w:rPr>
                <w:rFonts w:ascii="Arial" w:hAnsi="Arial" w:cs="Arial"/>
              </w:rPr>
            </w:pPr>
            <w:r w:rsidRPr="00A42845">
              <w:rPr>
                <w:rFonts w:ascii="Arial" w:hAnsi="Arial" w:cs="Arial"/>
              </w:rPr>
              <w:t>Max 400 words</w:t>
            </w:r>
          </w:p>
        </w:tc>
      </w:tr>
    </w:tbl>
    <w:p w14:paraId="249625FB" w14:textId="77777777" w:rsidR="00A30BB9" w:rsidRDefault="00A30BB9">
      <w:pPr>
        <w:rPr>
          <w:rFonts w:ascii="Arial" w:hAnsi="Arial" w:cs="Arial"/>
        </w:rPr>
      </w:pPr>
    </w:p>
    <w:tbl>
      <w:tblPr>
        <w:tblW w:w="9204" w:type="dxa"/>
        <w:tblCellMar>
          <w:left w:w="0" w:type="dxa"/>
          <w:right w:w="0" w:type="dxa"/>
        </w:tblCellMar>
        <w:tblLook w:val="04A0" w:firstRow="1" w:lastRow="0" w:firstColumn="1" w:lastColumn="0" w:noHBand="0" w:noVBand="1"/>
      </w:tblPr>
      <w:tblGrid>
        <w:gridCol w:w="1550"/>
        <w:gridCol w:w="1701"/>
        <w:gridCol w:w="708"/>
        <w:gridCol w:w="5245"/>
      </w:tblGrid>
      <w:tr w:rsidR="004B4121" w:rsidRPr="00A42845" w14:paraId="121FAAD3" w14:textId="77777777" w:rsidTr="005A2D66">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702573" w14:textId="77777777" w:rsidR="004B4121" w:rsidRPr="0057711A" w:rsidRDefault="004B4121" w:rsidP="005A2D66">
            <w:pPr>
              <w:jc w:val="center"/>
              <w:rPr>
                <w:sz w:val="20"/>
                <w:szCs w:val="20"/>
              </w:rPr>
            </w:pPr>
            <w:r w:rsidRPr="0057711A">
              <w:rPr>
                <w:b/>
                <w:bCs/>
                <w:sz w:val="20"/>
                <w:szCs w:val="20"/>
              </w:rPr>
              <w:t>Criteria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96F63" w14:textId="77777777" w:rsidR="004B4121" w:rsidRPr="0057711A" w:rsidRDefault="004B4121" w:rsidP="005A2D66">
            <w:pPr>
              <w:jc w:val="center"/>
              <w:rPr>
                <w:sz w:val="20"/>
                <w:szCs w:val="20"/>
              </w:rPr>
            </w:pPr>
            <w:r w:rsidRPr="0057711A">
              <w:rPr>
                <w:b/>
                <w:bCs/>
                <w:sz w:val="20"/>
                <w:szCs w:val="20"/>
              </w:rPr>
              <w:t>Total no of points available</w:t>
            </w:r>
          </w:p>
        </w:tc>
        <w:tc>
          <w:tcPr>
            <w:tcW w:w="59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131529" w14:textId="77777777" w:rsidR="004B4121" w:rsidRPr="0057711A" w:rsidRDefault="004B4121" w:rsidP="005A2D66">
            <w:pPr>
              <w:jc w:val="center"/>
              <w:rPr>
                <w:sz w:val="20"/>
                <w:szCs w:val="20"/>
              </w:rPr>
            </w:pPr>
            <w:r w:rsidRPr="0057711A">
              <w:rPr>
                <w:b/>
                <w:bCs/>
                <w:sz w:val="20"/>
                <w:szCs w:val="20"/>
              </w:rPr>
              <w:t>Breakdown</w:t>
            </w:r>
          </w:p>
        </w:tc>
      </w:tr>
      <w:tr w:rsidR="009F42DC" w:rsidRPr="00A42845" w14:paraId="41528785" w14:textId="77777777" w:rsidTr="005A2D66">
        <w:tc>
          <w:tcPr>
            <w:tcW w:w="15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2889C" w14:textId="77777777" w:rsidR="009F42DC" w:rsidRDefault="009F42DC" w:rsidP="009F42DC">
            <w:pPr>
              <w:rPr>
                <w:b/>
                <w:bCs/>
                <w:sz w:val="20"/>
                <w:szCs w:val="20"/>
              </w:rPr>
            </w:pPr>
          </w:p>
          <w:p w14:paraId="038FFB4E" w14:textId="17C5733C" w:rsidR="009F42DC" w:rsidRPr="0057711A" w:rsidRDefault="009F42DC" w:rsidP="009F42DC">
            <w:pPr>
              <w:rPr>
                <w:sz w:val="20"/>
                <w:szCs w:val="20"/>
              </w:rPr>
            </w:pPr>
            <w:r w:rsidRPr="0057711A">
              <w:rPr>
                <w:b/>
                <w:bCs/>
                <w:sz w:val="20"/>
                <w:szCs w:val="20"/>
              </w:rPr>
              <w:t xml:space="preserve">The response must align to the </w:t>
            </w:r>
            <w:proofErr w:type="spellStart"/>
            <w:r w:rsidRPr="0057711A">
              <w:rPr>
                <w:b/>
                <w:bCs/>
                <w:sz w:val="20"/>
                <w:szCs w:val="20"/>
              </w:rPr>
              <w:t>JSaRC</w:t>
            </w:r>
            <w:proofErr w:type="spellEnd"/>
            <w:r w:rsidRPr="0057711A">
              <w:rPr>
                <w:b/>
                <w:bCs/>
                <w:sz w:val="20"/>
                <w:szCs w:val="20"/>
              </w:rPr>
              <w:t xml:space="preserve"> objectives.</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FE6DDCA" w14:textId="1EBBAC11" w:rsidR="009F42DC" w:rsidRPr="0057711A" w:rsidRDefault="009F42DC" w:rsidP="009F42DC">
            <w:pPr>
              <w:jc w:val="center"/>
              <w:rPr>
                <w:sz w:val="20"/>
                <w:szCs w:val="20"/>
              </w:rPr>
            </w:pPr>
            <w:r w:rsidRPr="0057711A">
              <w:rPr>
                <w:sz w:val="20"/>
                <w:szCs w:val="20"/>
              </w:rPr>
              <w:t>  </w:t>
            </w:r>
          </w:p>
          <w:p w14:paraId="65F68453" w14:textId="77777777" w:rsidR="009F42DC" w:rsidRDefault="009F42DC" w:rsidP="009F42DC">
            <w:pPr>
              <w:rPr>
                <w:sz w:val="20"/>
                <w:szCs w:val="20"/>
              </w:rPr>
            </w:pPr>
          </w:p>
          <w:p w14:paraId="06D79435" w14:textId="377C5A8A" w:rsidR="009F42DC" w:rsidRPr="0057711A" w:rsidRDefault="009F42DC" w:rsidP="009F42DC">
            <w:pPr>
              <w:jc w:val="center"/>
              <w:rPr>
                <w:sz w:val="20"/>
                <w:szCs w:val="20"/>
              </w:rPr>
            </w:pPr>
            <w:r>
              <w:rPr>
                <w:sz w:val="20"/>
                <w:szCs w:val="20"/>
              </w:rPr>
              <w:t>3</w:t>
            </w:r>
            <w:r w:rsidRPr="0057711A">
              <w:rPr>
                <w:sz w:val="20"/>
                <w:szCs w:val="20"/>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75D789E" w14:textId="7F8476C1" w:rsidR="009F42DC" w:rsidRPr="0057711A" w:rsidRDefault="009F42DC" w:rsidP="009F42DC">
            <w:pPr>
              <w:rPr>
                <w:sz w:val="20"/>
                <w:szCs w:val="20"/>
              </w:rPr>
            </w:pPr>
            <w:r w:rsidRPr="004B4121">
              <w:t>0</w:t>
            </w:r>
            <w:r>
              <w:t>%</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7E9042F" w14:textId="2F666602" w:rsidR="009F42DC" w:rsidRPr="000B63A4" w:rsidRDefault="009F42DC" w:rsidP="009F42DC">
            <w:pPr>
              <w:rPr>
                <w:sz w:val="20"/>
                <w:szCs w:val="20"/>
              </w:rPr>
            </w:pPr>
            <w:r w:rsidRPr="000B63A4">
              <w:rPr>
                <w:sz w:val="20"/>
                <w:szCs w:val="20"/>
              </w:rPr>
              <w:t xml:space="preserve">No evidence to show alignment to </w:t>
            </w:r>
            <w:proofErr w:type="spellStart"/>
            <w:r w:rsidRPr="000B63A4">
              <w:rPr>
                <w:sz w:val="20"/>
                <w:szCs w:val="20"/>
              </w:rPr>
              <w:t>JSaRC’s</w:t>
            </w:r>
            <w:proofErr w:type="spellEnd"/>
            <w:r w:rsidRPr="000B63A4">
              <w:rPr>
                <w:sz w:val="20"/>
                <w:szCs w:val="20"/>
              </w:rPr>
              <w:t xml:space="preserve"> objectives</w:t>
            </w:r>
          </w:p>
        </w:tc>
      </w:tr>
      <w:tr w:rsidR="009F42DC" w:rsidRPr="00A42845" w14:paraId="1988DAA8" w14:textId="77777777" w:rsidTr="004B4121">
        <w:tc>
          <w:tcPr>
            <w:tcW w:w="1550" w:type="dxa"/>
            <w:vMerge/>
            <w:tcBorders>
              <w:top w:val="nil"/>
              <w:left w:val="single" w:sz="8" w:space="0" w:color="auto"/>
              <w:bottom w:val="single" w:sz="8" w:space="0" w:color="auto"/>
              <w:right w:val="single" w:sz="8" w:space="0" w:color="auto"/>
            </w:tcBorders>
            <w:vAlign w:val="center"/>
          </w:tcPr>
          <w:p w14:paraId="22ECF40F" w14:textId="77777777" w:rsidR="009F42DC" w:rsidRPr="0057711A" w:rsidRDefault="009F42DC" w:rsidP="009F42DC">
            <w:pPr>
              <w:rPr>
                <w:rFonts w:ascii="Calibri" w:hAnsi="Calibri"/>
                <w:sz w:val="20"/>
                <w:szCs w:val="20"/>
              </w:rPr>
            </w:pPr>
          </w:p>
        </w:tc>
        <w:tc>
          <w:tcPr>
            <w:tcW w:w="1701" w:type="dxa"/>
            <w:vMerge/>
            <w:tcBorders>
              <w:top w:val="nil"/>
              <w:left w:val="nil"/>
              <w:bottom w:val="single" w:sz="8" w:space="0" w:color="auto"/>
              <w:right w:val="single" w:sz="8" w:space="0" w:color="auto"/>
            </w:tcBorders>
            <w:vAlign w:val="center"/>
          </w:tcPr>
          <w:p w14:paraId="775BB62B" w14:textId="77777777" w:rsidR="009F42DC" w:rsidRPr="0057711A" w:rsidRDefault="009F42DC" w:rsidP="009F42DC">
            <w:pPr>
              <w:rPr>
                <w:rFonts w:ascii="Calibri" w:hAnsi="Calibri"/>
                <w:sz w:val="20"/>
                <w:szCs w:val="20"/>
              </w:rPr>
            </w:pPr>
          </w:p>
        </w:tc>
        <w:tc>
          <w:tcPr>
            <w:tcW w:w="708" w:type="dxa"/>
            <w:tcBorders>
              <w:top w:val="nil"/>
              <w:left w:val="nil"/>
              <w:bottom w:val="single" w:sz="4" w:space="0" w:color="auto"/>
              <w:right w:val="single" w:sz="8" w:space="0" w:color="auto"/>
            </w:tcBorders>
            <w:tcMar>
              <w:top w:w="0" w:type="dxa"/>
              <w:left w:w="108" w:type="dxa"/>
              <w:bottom w:w="0" w:type="dxa"/>
              <w:right w:w="108" w:type="dxa"/>
            </w:tcMar>
          </w:tcPr>
          <w:p w14:paraId="14687DD8" w14:textId="24E5097C" w:rsidR="009F42DC" w:rsidRPr="0057711A" w:rsidRDefault="009F42DC" w:rsidP="009F42DC">
            <w:pPr>
              <w:rPr>
                <w:sz w:val="20"/>
                <w:szCs w:val="20"/>
              </w:rPr>
            </w:pPr>
            <w:r>
              <w:t>25%</w:t>
            </w:r>
          </w:p>
        </w:tc>
        <w:tc>
          <w:tcPr>
            <w:tcW w:w="5245" w:type="dxa"/>
            <w:tcBorders>
              <w:top w:val="nil"/>
              <w:left w:val="nil"/>
              <w:bottom w:val="single" w:sz="4" w:space="0" w:color="auto"/>
              <w:right w:val="single" w:sz="8" w:space="0" w:color="auto"/>
            </w:tcBorders>
            <w:tcMar>
              <w:top w:w="0" w:type="dxa"/>
              <w:left w:w="108" w:type="dxa"/>
              <w:bottom w:w="0" w:type="dxa"/>
              <w:right w:w="108" w:type="dxa"/>
            </w:tcMar>
          </w:tcPr>
          <w:p w14:paraId="07B08271" w14:textId="008983F9" w:rsidR="009F42DC" w:rsidRPr="000B63A4" w:rsidRDefault="009F42DC" w:rsidP="009F42DC">
            <w:pPr>
              <w:rPr>
                <w:sz w:val="20"/>
                <w:szCs w:val="20"/>
              </w:rPr>
            </w:pPr>
            <w:r>
              <w:rPr>
                <w:rFonts w:cs="Arial"/>
                <w:sz w:val="20"/>
                <w:szCs w:val="20"/>
              </w:rPr>
              <w:t>Limited</w:t>
            </w:r>
            <w:r w:rsidRPr="000B63A4">
              <w:rPr>
                <w:rFonts w:cs="Arial"/>
                <w:sz w:val="20"/>
                <w:szCs w:val="20"/>
              </w:rPr>
              <w:t xml:space="preserve"> </w:t>
            </w:r>
            <w:r>
              <w:rPr>
                <w:rFonts w:cs="Arial"/>
                <w:sz w:val="20"/>
                <w:szCs w:val="20"/>
              </w:rPr>
              <w:t xml:space="preserve">evidence to </w:t>
            </w:r>
            <w:r w:rsidRPr="000B63A4">
              <w:rPr>
                <w:rFonts w:cs="Arial"/>
                <w:sz w:val="20"/>
                <w:szCs w:val="20"/>
              </w:rPr>
              <w:t>show alignment to</w:t>
            </w:r>
            <w:r>
              <w:rPr>
                <w:rFonts w:cs="Arial"/>
                <w:sz w:val="20"/>
                <w:szCs w:val="20"/>
              </w:rPr>
              <w:t xml:space="preserve"> some</w:t>
            </w:r>
            <w:r w:rsidRPr="000B63A4">
              <w:rPr>
                <w:rFonts w:cs="Arial"/>
                <w:sz w:val="20"/>
                <w:szCs w:val="20"/>
              </w:rPr>
              <w:t xml:space="preserve"> of </w:t>
            </w:r>
            <w:proofErr w:type="spellStart"/>
            <w:r w:rsidRPr="000B63A4">
              <w:rPr>
                <w:rFonts w:cs="Arial"/>
                <w:sz w:val="20"/>
                <w:szCs w:val="20"/>
              </w:rPr>
              <w:t>JSaRC’s</w:t>
            </w:r>
            <w:proofErr w:type="spellEnd"/>
            <w:r w:rsidRPr="000B63A4">
              <w:rPr>
                <w:rFonts w:cs="Arial"/>
                <w:sz w:val="20"/>
                <w:szCs w:val="20"/>
              </w:rPr>
              <w:t xml:space="preserve"> objectives</w:t>
            </w:r>
          </w:p>
        </w:tc>
      </w:tr>
      <w:tr w:rsidR="009F42DC" w:rsidRPr="00A42845" w14:paraId="33A45900" w14:textId="77777777" w:rsidTr="004B4121">
        <w:trPr>
          <w:trHeight w:val="366"/>
        </w:trPr>
        <w:tc>
          <w:tcPr>
            <w:tcW w:w="1550" w:type="dxa"/>
            <w:vMerge/>
            <w:tcBorders>
              <w:top w:val="nil"/>
              <w:left w:val="single" w:sz="8" w:space="0" w:color="auto"/>
              <w:bottom w:val="nil"/>
              <w:right w:val="single" w:sz="8" w:space="0" w:color="auto"/>
            </w:tcBorders>
            <w:vAlign w:val="center"/>
            <w:hideMark/>
          </w:tcPr>
          <w:p w14:paraId="737EFA13" w14:textId="77777777" w:rsidR="009F42DC" w:rsidRPr="0057711A" w:rsidRDefault="009F42DC" w:rsidP="009F42DC">
            <w:pPr>
              <w:rPr>
                <w:rFonts w:ascii="Calibri" w:hAnsi="Calibri"/>
                <w:sz w:val="20"/>
                <w:szCs w:val="20"/>
              </w:rPr>
            </w:pPr>
          </w:p>
        </w:tc>
        <w:tc>
          <w:tcPr>
            <w:tcW w:w="1701" w:type="dxa"/>
            <w:vMerge/>
            <w:tcBorders>
              <w:top w:val="nil"/>
              <w:left w:val="nil"/>
              <w:bottom w:val="nil"/>
              <w:right w:val="single" w:sz="4" w:space="0" w:color="auto"/>
            </w:tcBorders>
            <w:vAlign w:val="center"/>
            <w:hideMark/>
          </w:tcPr>
          <w:p w14:paraId="694C94EC" w14:textId="77777777" w:rsidR="009F42DC" w:rsidRPr="0057711A" w:rsidRDefault="009F42DC" w:rsidP="009F42DC">
            <w:pPr>
              <w:rPr>
                <w:rFonts w:ascii="Calibri" w:hAnsi="Calibri"/>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FA22D6" w14:textId="63841E5F" w:rsidR="009F42DC" w:rsidRPr="0057711A" w:rsidRDefault="009F42DC" w:rsidP="009F42DC">
            <w:pPr>
              <w:rPr>
                <w:sz w:val="20"/>
                <w:szCs w:val="20"/>
              </w:rPr>
            </w:pPr>
            <w:r>
              <w:t>50%</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17444F" w14:textId="0A9B7DE0" w:rsidR="009F42DC" w:rsidRPr="000B63A4" w:rsidRDefault="009F42DC" w:rsidP="009F42DC">
            <w:pPr>
              <w:rPr>
                <w:sz w:val="20"/>
                <w:szCs w:val="20"/>
              </w:rPr>
            </w:pPr>
            <w:r>
              <w:rPr>
                <w:rFonts w:cs="Arial"/>
                <w:sz w:val="20"/>
                <w:szCs w:val="20"/>
              </w:rPr>
              <w:t>Sufficient</w:t>
            </w:r>
            <w:r w:rsidRPr="000B63A4">
              <w:rPr>
                <w:rFonts w:cs="Arial"/>
                <w:sz w:val="20"/>
                <w:szCs w:val="20"/>
              </w:rPr>
              <w:t xml:space="preserve"> </w:t>
            </w:r>
            <w:r>
              <w:rPr>
                <w:rFonts w:cs="Arial"/>
                <w:sz w:val="20"/>
                <w:szCs w:val="20"/>
              </w:rPr>
              <w:t xml:space="preserve">evidence to </w:t>
            </w:r>
            <w:r w:rsidRPr="000B63A4">
              <w:rPr>
                <w:rFonts w:cs="Arial"/>
                <w:sz w:val="20"/>
                <w:szCs w:val="20"/>
              </w:rPr>
              <w:t>show alignment to</w:t>
            </w:r>
            <w:r>
              <w:rPr>
                <w:rFonts w:cs="Arial"/>
                <w:sz w:val="20"/>
                <w:szCs w:val="20"/>
              </w:rPr>
              <w:t xml:space="preserve"> some</w:t>
            </w:r>
            <w:r w:rsidRPr="000B63A4">
              <w:rPr>
                <w:rFonts w:cs="Arial"/>
                <w:sz w:val="20"/>
                <w:szCs w:val="20"/>
              </w:rPr>
              <w:t xml:space="preserve"> of </w:t>
            </w:r>
            <w:proofErr w:type="spellStart"/>
            <w:r w:rsidRPr="000B63A4">
              <w:rPr>
                <w:rFonts w:cs="Arial"/>
                <w:sz w:val="20"/>
                <w:szCs w:val="20"/>
              </w:rPr>
              <w:t>JSaRC’s</w:t>
            </w:r>
            <w:proofErr w:type="spellEnd"/>
            <w:r w:rsidRPr="000B63A4">
              <w:rPr>
                <w:rFonts w:cs="Arial"/>
                <w:sz w:val="20"/>
                <w:szCs w:val="20"/>
              </w:rPr>
              <w:t xml:space="preserve"> objectives</w:t>
            </w:r>
          </w:p>
        </w:tc>
      </w:tr>
      <w:tr w:rsidR="009F42DC" w:rsidRPr="00A42845" w14:paraId="276A018E" w14:textId="77777777" w:rsidTr="00807A22">
        <w:trPr>
          <w:trHeight w:val="366"/>
        </w:trPr>
        <w:tc>
          <w:tcPr>
            <w:tcW w:w="1550" w:type="dxa"/>
            <w:vMerge/>
            <w:tcBorders>
              <w:left w:val="single" w:sz="8" w:space="0" w:color="auto"/>
              <w:bottom w:val="single" w:sz="8" w:space="0" w:color="auto"/>
              <w:right w:val="single" w:sz="8" w:space="0" w:color="auto"/>
            </w:tcBorders>
            <w:vAlign w:val="center"/>
          </w:tcPr>
          <w:p w14:paraId="3F38898F" w14:textId="77777777" w:rsidR="009F42DC" w:rsidRPr="0057711A" w:rsidRDefault="009F42DC" w:rsidP="009F42DC">
            <w:pPr>
              <w:rPr>
                <w:rFonts w:ascii="Calibri" w:hAnsi="Calibri"/>
                <w:sz w:val="20"/>
                <w:szCs w:val="20"/>
              </w:rPr>
            </w:pPr>
          </w:p>
        </w:tc>
        <w:tc>
          <w:tcPr>
            <w:tcW w:w="1701" w:type="dxa"/>
            <w:vMerge/>
            <w:tcBorders>
              <w:left w:val="nil"/>
              <w:bottom w:val="single" w:sz="8" w:space="0" w:color="auto"/>
              <w:right w:val="single" w:sz="4" w:space="0" w:color="auto"/>
            </w:tcBorders>
            <w:vAlign w:val="center"/>
          </w:tcPr>
          <w:p w14:paraId="77020930" w14:textId="77777777" w:rsidR="009F42DC" w:rsidRPr="0057711A" w:rsidRDefault="009F42DC" w:rsidP="009F42DC">
            <w:pPr>
              <w:rPr>
                <w:rFonts w:ascii="Calibri" w:hAnsi="Calibri"/>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77944" w14:textId="0B839E64" w:rsidR="009F42DC" w:rsidRDefault="009F42DC" w:rsidP="009F42DC">
            <w:pPr>
              <w:rPr>
                <w:sz w:val="20"/>
                <w:szCs w:val="20"/>
              </w:rPr>
            </w:pPr>
            <w:r>
              <w:t>75%</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63DEE0" w14:textId="43431A3F" w:rsidR="009F42DC" w:rsidRDefault="009F42DC" w:rsidP="009F42DC">
            <w:pPr>
              <w:rPr>
                <w:rFonts w:cs="Arial"/>
                <w:sz w:val="20"/>
                <w:szCs w:val="20"/>
              </w:rPr>
            </w:pPr>
            <w:r>
              <w:rPr>
                <w:rFonts w:cs="Arial"/>
                <w:sz w:val="20"/>
                <w:szCs w:val="20"/>
              </w:rPr>
              <w:t>Good</w:t>
            </w:r>
            <w:r w:rsidRPr="000B63A4">
              <w:rPr>
                <w:rFonts w:cs="Arial"/>
                <w:sz w:val="20"/>
                <w:szCs w:val="20"/>
              </w:rPr>
              <w:t xml:space="preserve"> </w:t>
            </w:r>
            <w:r>
              <w:rPr>
                <w:rFonts w:cs="Arial"/>
                <w:sz w:val="20"/>
                <w:szCs w:val="20"/>
              </w:rPr>
              <w:t xml:space="preserve">evidence to </w:t>
            </w:r>
            <w:r w:rsidRPr="000B63A4">
              <w:rPr>
                <w:rFonts w:cs="Arial"/>
                <w:sz w:val="20"/>
                <w:szCs w:val="20"/>
              </w:rPr>
              <w:t>show alignment to</w:t>
            </w:r>
            <w:r>
              <w:rPr>
                <w:rFonts w:cs="Arial"/>
                <w:sz w:val="20"/>
                <w:szCs w:val="20"/>
              </w:rPr>
              <w:t xml:space="preserve"> some</w:t>
            </w:r>
            <w:r w:rsidRPr="000B63A4">
              <w:rPr>
                <w:rFonts w:cs="Arial"/>
                <w:sz w:val="20"/>
                <w:szCs w:val="20"/>
              </w:rPr>
              <w:t xml:space="preserve"> of </w:t>
            </w:r>
            <w:proofErr w:type="spellStart"/>
            <w:r w:rsidRPr="000B63A4">
              <w:rPr>
                <w:rFonts w:cs="Arial"/>
                <w:sz w:val="20"/>
                <w:szCs w:val="20"/>
              </w:rPr>
              <w:t>JSaRC’s</w:t>
            </w:r>
            <w:proofErr w:type="spellEnd"/>
            <w:r w:rsidRPr="000B63A4">
              <w:rPr>
                <w:rFonts w:cs="Arial"/>
                <w:sz w:val="20"/>
                <w:szCs w:val="20"/>
              </w:rPr>
              <w:t xml:space="preserve"> objectives</w:t>
            </w:r>
          </w:p>
        </w:tc>
      </w:tr>
      <w:tr w:rsidR="009F42DC" w:rsidRPr="00A42845" w14:paraId="1143B8D5" w14:textId="77777777" w:rsidTr="00807A22">
        <w:trPr>
          <w:trHeight w:val="366"/>
        </w:trPr>
        <w:tc>
          <w:tcPr>
            <w:tcW w:w="1550" w:type="dxa"/>
            <w:vMerge/>
            <w:tcBorders>
              <w:left w:val="single" w:sz="8" w:space="0" w:color="auto"/>
              <w:bottom w:val="single" w:sz="8" w:space="0" w:color="auto"/>
              <w:right w:val="single" w:sz="8" w:space="0" w:color="auto"/>
            </w:tcBorders>
            <w:vAlign w:val="center"/>
          </w:tcPr>
          <w:p w14:paraId="62501A96" w14:textId="77777777" w:rsidR="009F42DC" w:rsidRPr="0057711A" w:rsidRDefault="009F42DC" w:rsidP="009F42DC">
            <w:pPr>
              <w:rPr>
                <w:rFonts w:ascii="Calibri" w:hAnsi="Calibri"/>
                <w:sz w:val="20"/>
                <w:szCs w:val="20"/>
              </w:rPr>
            </w:pPr>
          </w:p>
        </w:tc>
        <w:tc>
          <w:tcPr>
            <w:tcW w:w="1701" w:type="dxa"/>
            <w:vMerge/>
            <w:tcBorders>
              <w:left w:val="nil"/>
              <w:bottom w:val="single" w:sz="8" w:space="0" w:color="auto"/>
              <w:right w:val="single" w:sz="4" w:space="0" w:color="auto"/>
            </w:tcBorders>
            <w:vAlign w:val="center"/>
          </w:tcPr>
          <w:p w14:paraId="3618CE46" w14:textId="77777777" w:rsidR="009F42DC" w:rsidRPr="0057711A" w:rsidRDefault="009F42DC" w:rsidP="009F42DC">
            <w:pPr>
              <w:rPr>
                <w:rFonts w:ascii="Calibri" w:hAnsi="Calibri"/>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AE2ED7" w14:textId="2848507A" w:rsidR="009F42DC" w:rsidRPr="0057711A" w:rsidRDefault="009F42DC" w:rsidP="009F42DC">
            <w:pPr>
              <w:rPr>
                <w:sz w:val="20"/>
                <w:szCs w:val="20"/>
              </w:rPr>
            </w:pPr>
            <w:r>
              <w:t>100%</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7DF05" w14:textId="3941CF16" w:rsidR="009F42DC" w:rsidRPr="000B63A4" w:rsidRDefault="009F42DC" w:rsidP="009F42DC">
            <w:pPr>
              <w:rPr>
                <w:sz w:val="20"/>
                <w:szCs w:val="20"/>
              </w:rPr>
            </w:pPr>
            <w:r>
              <w:rPr>
                <w:rFonts w:cs="Arial"/>
                <w:sz w:val="20"/>
                <w:szCs w:val="20"/>
              </w:rPr>
              <w:t>Very good</w:t>
            </w:r>
            <w:r w:rsidRPr="000B63A4">
              <w:rPr>
                <w:rFonts w:cs="Arial"/>
                <w:sz w:val="20"/>
                <w:szCs w:val="20"/>
              </w:rPr>
              <w:t xml:space="preserve"> </w:t>
            </w:r>
            <w:r>
              <w:rPr>
                <w:rFonts w:cs="Arial"/>
                <w:sz w:val="20"/>
                <w:szCs w:val="20"/>
              </w:rPr>
              <w:t xml:space="preserve">evidence to </w:t>
            </w:r>
            <w:r w:rsidRPr="000B63A4">
              <w:rPr>
                <w:rFonts w:cs="Arial"/>
                <w:sz w:val="20"/>
                <w:szCs w:val="20"/>
              </w:rPr>
              <w:t>show alignment to</w:t>
            </w:r>
            <w:r>
              <w:rPr>
                <w:rFonts w:cs="Arial"/>
                <w:sz w:val="20"/>
                <w:szCs w:val="20"/>
              </w:rPr>
              <w:t xml:space="preserve"> all</w:t>
            </w:r>
            <w:r w:rsidRPr="000B63A4">
              <w:rPr>
                <w:rFonts w:cs="Arial"/>
                <w:sz w:val="20"/>
                <w:szCs w:val="20"/>
              </w:rPr>
              <w:t xml:space="preserve"> of </w:t>
            </w:r>
            <w:proofErr w:type="spellStart"/>
            <w:r w:rsidRPr="000B63A4">
              <w:rPr>
                <w:rFonts w:cs="Arial"/>
                <w:sz w:val="20"/>
                <w:szCs w:val="20"/>
              </w:rPr>
              <w:t>JSaRC’s</w:t>
            </w:r>
            <w:proofErr w:type="spellEnd"/>
            <w:r w:rsidRPr="000B63A4">
              <w:rPr>
                <w:rFonts w:cs="Arial"/>
                <w:sz w:val="20"/>
                <w:szCs w:val="20"/>
              </w:rPr>
              <w:t xml:space="preserve"> objectives</w:t>
            </w:r>
          </w:p>
        </w:tc>
      </w:tr>
    </w:tbl>
    <w:p w14:paraId="2977FC44" w14:textId="4941D114" w:rsidR="00C80C5B" w:rsidRDefault="00C80C5B">
      <w:pPr>
        <w:rPr>
          <w:rFonts w:ascii="Arial" w:hAnsi="Arial" w:cs="Arial"/>
        </w:rPr>
      </w:pPr>
    </w:p>
    <w:p w14:paraId="7CFECBF2" w14:textId="77777777" w:rsidR="00C80C5B" w:rsidRDefault="00C80C5B">
      <w:pPr>
        <w:rPr>
          <w:rFonts w:ascii="Arial" w:hAnsi="Arial" w:cs="Arial"/>
        </w:rPr>
      </w:pPr>
      <w:r>
        <w:rPr>
          <w:rFonts w:ascii="Arial" w:hAnsi="Arial" w:cs="Arial"/>
        </w:rPr>
        <w:br w:type="page"/>
      </w:r>
    </w:p>
    <w:p w14:paraId="356044F2" w14:textId="77777777" w:rsidR="0077643A" w:rsidRPr="00A42845" w:rsidRDefault="0077643A">
      <w:pPr>
        <w:rPr>
          <w:rFonts w:ascii="Arial" w:hAnsi="Arial" w:cs="Arial"/>
        </w:rPr>
      </w:pPr>
    </w:p>
    <w:tbl>
      <w:tblPr>
        <w:tblStyle w:val="TableGrid"/>
        <w:tblW w:w="0" w:type="auto"/>
        <w:tblLook w:val="04A0" w:firstRow="1" w:lastRow="0" w:firstColumn="1" w:lastColumn="0" w:noHBand="0" w:noVBand="1"/>
      </w:tblPr>
      <w:tblGrid>
        <w:gridCol w:w="9182"/>
      </w:tblGrid>
      <w:tr w:rsidR="00A42845" w:rsidRPr="00A42845" w14:paraId="00FBE0B2" w14:textId="77777777" w:rsidTr="00C26793">
        <w:tc>
          <w:tcPr>
            <w:tcW w:w="9242" w:type="dxa"/>
            <w:shd w:val="pct15" w:color="auto" w:fill="auto"/>
          </w:tcPr>
          <w:p w14:paraId="7B157379" w14:textId="5F078252" w:rsidR="004C3673" w:rsidRPr="0057711A" w:rsidRDefault="004C3673" w:rsidP="00C26793">
            <w:pPr>
              <w:keepNext/>
              <w:keepLines/>
              <w:spacing w:before="200" w:line="276" w:lineRule="auto"/>
              <w:outlineLvl w:val="5"/>
              <w:rPr>
                <w:rFonts w:ascii="Arial" w:hAnsi="Arial" w:cs="Arial"/>
                <w:b/>
              </w:rPr>
            </w:pPr>
            <w:r w:rsidRPr="00A42845">
              <w:rPr>
                <w:rFonts w:ascii="Arial" w:hAnsi="Arial" w:cs="Arial"/>
                <w:b/>
              </w:rPr>
              <w:t>Identify the specific security risks, security threats &amp; time frames of these happening</w:t>
            </w:r>
            <w:r w:rsidR="00860DEB">
              <w:rPr>
                <w:rFonts w:ascii="Arial" w:hAnsi="Arial" w:cs="Arial"/>
                <w:b/>
              </w:rPr>
              <w:t xml:space="preserve"> and consequences of inaction</w:t>
            </w:r>
            <w:r w:rsidRPr="00A42845">
              <w:rPr>
                <w:rFonts w:ascii="Arial" w:hAnsi="Arial" w:cs="Arial"/>
                <w:b/>
              </w:rPr>
              <w:t>:</w:t>
            </w:r>
          </w:p>
        </w:tc>
      </w:tr>
      <w:tr w:rsidR="00A42845" w:rsidRPr="00A42845" w14:paraId="39AFE6BD" w14:textId="77777777" w:rsidTr="00C26793">
        <w:trPr>
          <w:trHeight w:val="547"/>
        </w:trPr>
        <w:tc>
          <w:tcPr>
            <w:tcW w:w="9242" w:type="dxa"/>
          </w:tcPr>
          <w:p w14:paraId="59E7CA54" w14:textId="77777777" w:rsidR="004C3673" w:rsidRPr="00A42845" w:rsidRDefault="004C3673" w:rsidP="00C26793">
            <w:pPr>
              <w:spacing w:after="200" w:line="276" w:lineRule="auto"/>
              <w:rPr>
                <w:rFonts w:ascii="Arial" w:hAnsi="Arial" w:cs="Arial"/>
              </w:rPr>
            </w:pPr>
          </w:p>
          <w:p w14:paraId="2C49E52A" w14:textId="77777777" w:rsidR="004C3673" w:rsidRPr="00A42845" w:rsidRDefault="004C3673" w:rsidP="00C26793">
            <w:pPr>
              <w:spacing w:after="200" w:line="276" w:lineRule="auto"/>
              <w:rPr>
                <w:rFonts w:ascii="Arial" w:hAnsi="Arial" w:cs="Arial"/>
              </w:rPr>
            </w:pPr>
          </w:p>
          <w:p w14:paraId="29E949BC" w14:textId="540A1EA7" w:rsidR="004C3673" w:rsidRPr="0057711A" w:rsidRDefault="006E2E7E" w:rsidP="00C26793">
            <w:pPr>
              <w:keepNext/>
              <w:keepLines/>
              <w:spacing w:before="200" w:line="276" w:lineRule="auto"/>
              <w:outlineLvl w:val="5"/>
              <w:rPr>
                <w:rFonts w:ascii="Arial" w:hAnsi="Arial" w:cs="Arial"/>
                <w:i/>
              </w:rPr>
            </w:pPr>
            <w:r w:rsidRPr="00A42845">
              <w:rPr>
                <w:rFonts w:ascii="Arial" w:hAnsi="Arial" w:cs="Arial"/>
                <w:i/>
              </w:rPr>
              <w:t xml:space="preserve">This response should evidence your understanding of the </w:t>
            </w:r>
            <w:r w:rsidR="00F76E8F" w:rsidRPr="00A42845">
              <w:rPr>
                <w:rFonts w:ascii="Arial" w:hAnsi="Arial" w:cs="Arial"/>
                <w:i/>
              </w:rPr>
              <w:t>security risks, security threats &amp;</w:t>
            </w:r>
            <w:r w:rsidR="00860DEB">
              <w:rPr>
                <w:rFonts w:ascii="Arial" w:hAnsi="Arial" w:cs="Arial"/>
                <w:i/>
              </w:rPr>
              <w:t xml:space="preserve"> time frames of these happening and consequences of inaction.</w:t>
            </w:r>
          </w:p>
          <w:p w14:paraId="75BE8417" w14:textId="77777777" w:rsidR="004C3673" w:rsidRPr="00A42845" w:rsidRDefault="004C3673" w:rsidP="00C26793">
            <w:pPr>
              <w:spacing w:after="200" w:line="276" w:lineRule="auto"/>
              <w:rPr>
                <w:rFonts w:ascii="Arial" w:hAnsi="Arial" w:cs="Arial"/>
              </w:rPr>
            </w:pPr>
          </w:p>
          <w:p w14:paraId="28DE5B8C" w14:textId="77777777" w:rsidR="004C3673" w:rsidRPr="00A42845" w:rsidRDefault="004C3673" w:rsidP="00C26793">
            <w:pPr>
              <w:spacing w:after="200" w:line="276" w:lineRule="auto"/>
              <w:rPr>
                <w:rFonts w:ascii="Arial" w:hAnsi="Arial" w:cs="Arial"/>
              </w:rPr>
            </w:pPr>
          </w:p>
          <w:p w14:paraId="756AC0A1" w14:textId="77777777" w:rsidR="004C3673" w:rsidRPr="00A42845" w:rsidRDefault="004C3673" w:rsidP="00C26793">
            <w:pPr>
              <w:spacing w:after="200" w:line="276" w:lineRule="auto"/>
              <w:rPr>
                <w:rFonts w:ascii="Arial" w:hAnsi="Arial" w:cs="Arial"/>
              </w:rPr>
            </w:pPr>
          </w:p>
          <w:p w14:paraId="1B6CD83A" w14:textId="77777777" w:rsidR="004C3673" w:rsidRPr="00A42845" w:rsidRDefault="004C3673" w:rsidP="00C26793">
            <w:pPr>
              <w:spacing w:after="200" w:line="276" w:lineRule="auto"/>
              <w:rPr>
                <w:rFonts w:ascii="Arial" w:hAnsi="Arial" w:cs="Arial"/>
              </w:rPr>
            </w:pPr>
          </w:p>
        </w:tc>
      </w:tr>
      <w:tr w:rsidR="00A42845" w:rsidRPr="00A42845" w14:paraId="549853ED" w14:textId="77777777" w:rsidTr="00C26793">
        <w:trPr>
          <w:trHeight w:val="231"/>
        </w:trPr>
        <w:tc>
          <w:tcPr>
            <w:tcW w:w="9242" w:type="dxa"/>
          </w:tcPr>
          <w:p w14:paraId="2C33A6F2" w14:textId="77777777" w:rsidR="004C3673" w:rsidRPr="00A42845" w:rsidRDefault="004C3673" w:rsidP="00C26793">
            <w:pPr>
              <w:spacing w:after="200" w:line="276" w:lineRule="auto"/>
              <w:rPr>
                <w:rFonts w:ascii="Arial" w:hAnsi="Arial" w:cs="Arial"/>
              </w:rPr>
            </w:pPr>
            <w:r w:rsidRPr="00A42845">
              <w:rPr>
                <w:rFonts w:ascii="Arial" w:hAnsi="Arial" w:cs="Arial"/>
              </w:rPr>
              <w:t>Max 200 words</w:t>
            </w:r>
          </w:p>
        </w:tc>
      </w:tr>
    </w:tbl>
    <w:p w14:paraId="72D885E8" w14:textId="77777777" w:rsidR="004C3673" w:rsidRPr="00A42845" w:rsidRDefault="004C3673">
      <w:pPr>
        <w:rPr>
          <w:rFonts w:ascii="Arial" w:hAnsi="Arial" w:cs="Arial"/>
        </w:rPr>
      </w:pPr>
    </w:p>
    <w:tbl>
      <w:tblPr>
        <w:tblW w:w="9204" w:type="dxa"/>
        <w:tblCellMar>
          <w:left w:w="0" w:type="dxa"/>
          <w:right w:w="0" w:type="dxa"/>
        </w:tblCellMar>
        <w:tblLook w:val="04A0" w:firstRow="1" w:lastRow="0" w:firstColumn="1" w:lastColumn="0" w:noHBand="0" w:noVBand="1"/>
      </w:tblPr>
      <w:tblGrid>
        <w:gridCol w:w="1682"/>
        <w:gridCol w:w="1681"/>
        <w:gridCol w:w="708"/>
        <w:gridCol w:w="5133"/>
      </w:tblGrid>
      <w:tr w:rsidR="00A42845" w:rsidRPr="00A42845" w14:paraId="5B09A031" w14:textId="77777777" w:rsidTr="00F76E8F">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961B2D" w14:textId="77777777" w:rsidR="006E2E7E" w:rsidRPr="0057711A" w:rsidRDefault="006E2E7E">
            <w:pPr>
              <w:keepNext/>
              <w:keepLines/>
              <w:spacing w:before="200" w:after="0"/>
              <w:jc w:val="center"/>
              <w:outlineLvl w:val="5"/>
            </w:pPr>
            <w:r w:rsidRPr="0057711A">
              <w:rPr>
                <w:b/>
                <w:bCs/>
              </w:rPr>
              <w:t>Criteria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D7DF7" w14:textId="77777777" w:rsidR="006E2E7E" w:rsidRPr="0057711A" w:rsidRDefault="006E2E7E">
            <w:pPr>
              <w:keepNext/>
              <w:keepLines/>
              <w:spacing w:before="200" w:after="0"/>
              <w:jc w:val="center"/>
              <w:outlineLvl w:val="5"/>
            </w:pPr>
            <w:r w:rsidRPr="0057711A">
              <w:rPr>
                <w:b/>
                <w:bCs/>
              </w:rPr>
              <w:t>Total no of points available</w:t>
            </w:r>
          </w:p>
        </w:tc>
        <w:tc>
          <w:tcPr>
            <w:tcW w:w="58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F646DF" w14:textId="77777777" w:rsidR="006E2E7E" w:rsidRPr="0057711A" w:rsidRDefault="006E2E7E">
            <w:pPr>
              <w:keepNext/>
              <w:keepLines/>
              <w:spacing w:before="200" w:after="0"/>
              <w:jc w:val="center"/>
              <w:outlineLvl w:val="5"/>
            </w:pPr>
            <w:r w:rsidRPr="0057711A">
              <w:rPr>
                <w:b/>
                <w:bCs/>
              </w:rPr>
              <w:t>Breakdown</w:t>
            </w:r>
          </w:p>
        </w:tc>
      </w:tr>
      <w:tr w:rsidR="00A42845" w:rsidRPr="00A42845" w14:paraId="5D29B913" w14:textId="77777777" w:rsidTr="00F76E8F">
        <w:tc>
          <w:tcPr>
            <w:tcW w:w="16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B536712" w14:textId="608F4C13" w:rsidR="006E2E7E" w:rsidRPr="00C80C5B" w:rsidRDefault="00F76E8F">
            <w:pPr>
              <w:rPr>
                <w:sz w:val="20"/>
                <w:szCs w:val="20"/>
              </w:rPr>
            </w:pPr>
            <w:r w:rsidRPr="00C80C5B">
              <w:rPr>
                <w:rFonts w:cs="Arial"/>
                <w:b/>
                <w:sz w:val="20"/>
                <w:szCs w:val="20"/>
              </w:rPr>
              <w:t>Identify the specific security risks, security threats &amp; time frames of these happening</w:t>
            </w:r>
            <w:r w:rsidR="00C80C5B" w:rsidRPr="00C80C5B">
              <w:rPr>
                <w:rFonts w:cs="Arial"/>
                <w:b/>
                <w:sz w:val="20"/>
                <w:szCs w:val="20"/>
              </w:rPr>
              <w:t xml:space="preserve"> and consequences of inaction</w:t>
            </w:r>
            <w:r w:rsidRPr="00C80C5B">
              <w:rPr>
                <w:rFonts w:cs="Arial"/>
                <w:b/>
                <w:sz w:val="20"/>
                <w:szCs w:val="20"/>
              </w:rPr>
              <w:t>:</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9A5ED43" w14:textId="77777777" w:rsidR="006E2E7E" w:rsidRPr="0057711A" w:rsidRDefault="006E2E7E" w:rsidP="0057711A">
            <w:pPr>
              <w:jc w:val="center"/>
            </w:pPr>
            <w:r w:rsidRPr="0057711A">
              <w:t>  </w:t>
            </w:r>
          </w:p>
          <w:p w14:paraId="684EE4A1" w14:textId="77777777" w:rsidR="00C80C5B" w:rsidRDefault="00C80C5B">
            <w:pPr>
              <w:keepNext/>
              <w:keepLines/>
              <w:spacing w:before="200" w:after="0"/>
              <w:jc w:val="center"/>
              <w:outlineLvl w:val="5"/>
            </w:pPr>
          </w:p>
          <w:p w14:paraId="1D8C075F" w14:textId="77777777" w:rsidR="006E2E7E" w:rsidRPr="0057711A" w:rsidRDefault="00F76E8F">
            <w:pPr>
              <w:keepNext/>
              <w:keepLines/>
              <w:spacing w:before="200" w:after="0"/>
              <w:jc w:val="center"/>
              <w:outlineLvl w:val="5"/>
            </w:pPr>
            <w:r w:rsidRPr="00A42845">
              <w:t>1</w:t>
            </w:r>
            <w:r w:rsidR="006E2E7E" w:rsidRPr="0057711A">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0038DCC" w14:textId="23C78EFF" w:rsidR="006E2E7E" w:rsidRPr="0057711A" w:rsidRDefault="006E2E7E">
            <w:pPr>
              <w:keepNext/>
              <w:keepLines/>
              <w:spacing w:before="200" w:after="0"/>
              <w:outlineLvl w:val="5"/>
            </w:pPr>
            <w:r w:rsidRPr="0057711A">
              <w:t>0</w:t>
            </w:r>
            <w:r w:rsidR="009F42DC">
              <w:t>%</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43638D1F" w14:textId="4B34618A" w:rsidR="006E2E7E" w:rsidRPr="0057711A" w:rsidRDefault="009F42DC" w:rsidP="0057711A">
            <w:r>
              <w:t>No evidence of understanding</w:t>
            </w:r>
          </w:p>
        </w:tc>
      </w:tr>
      <w:tr w:rsidR="009F42DC" w:rsidRPr="00A42845" w14:paraId="60D3433E" w14:textId="77777777" w:rsidTr="00F76E8F">
        <w:tc>
          <w:tcPr>
            <w:tcW w:w="1691" w:type="dxa"/>
            <w:vMerge/>
            <w:tcBorders>
              <w:top w:val="nil"/>
              <w:left w:val="single" w:sz="8" w:space="0" w:color="auto"/>
              <w:bottom w:val="single" w:sz="8" w:space="0" w:color="auto"/>
              <w:right w:val="single" w:sz="8" w:space="0" w:color="auto"/>
            </w:tcBorders>
            <w:vAlign w:val="center"/>
          </w:tcPr>
          <w:p w14:paraId="742FAD54" w14:textId="77777777" w:rsidR="009F42DC" w:rsidRPr="0057711A" w:rsidRDefault="009F42DC">
            <w:pPr>
              <w:rPr>
                <w:rFonts w:ascii="Calibri" w:hAnsi="Calibri"/>
              </w:rPr>
            </w:pPr>
          </w:p>
        </w:tc>
        <w:tc>
          <w:tcPr>
            <w:tcW w:w="1701" w:type="dxa"/>
            <w:vMerge/>
            <w:tcBorders>
              <w:top w:val="nil"/>
              <w:left w:val="nil"/>
              <w:bottom w:val="single" w:sz="8" w:space="0" w:color="auto"/>
              <w:right w:val="single" w:sz="8" w:space="0" w:color="auto"/>
            </w:tcBorders>
            <w:vAlign w:val="center"/>
          </w:tcPr>
          <w:p w14:paraId="64195B69" w14:textId="77777777" w:rsidR="009F42DC" w:rsidRPr="0057711A" w:rsidRDefault="009F42DC">
            <w:pPr>
              <w:rPr>
                <w:rFonts w:ascii="Calibri" w:hAnsi="Calibri"/>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BD4BA90" w14:textId="39C58E93" w:rsidR="009F42DC" w:rsidRPr="0057711A" w:rsidRDefault="009F42DC">
            <w:pPr>
              <w:keepNext/>
              <w:keepLines/>
              <w:spacing w:before="200" w:after="0"/>
              <w:outlineLvl w:val="5"/>
            </w:pPr>
            <w:r>
              <w:t>25%</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6B0603F8" w14:textId="338EDB74" w:rsidR="009F42DC" w:rsidRPr="00A42845" w:rsidRDefault="009F42DC">
            <w:pPr>
              <w:keepNext/>
              <w:keepLines/>
              <w:spacing w:before="200" w:after="0"/>
              <w:outlineLvl w:val="5"/>
            </w:pPr>
            <w:r>
              <w:t xml:space="preserve">Limited evidence of understanding </w:t>
            </w:r>
          </w:p>
        </w:tc>
      </w:tr>
      <w:tr w:rsidR="00A42845" w:rsidRPr="00A42845" w14:paraId="290BE2DC" w14:textId="77777777" w:rsidTr="00F76E8F">
        <w:tc>
          <w:tcPr>
            <w:tcW w:w="1691" w:type="dxa"/>
            <w:vMerge/>
            <w:tcBorders>
              <w:top w:val="nil"/>
              <w:left w:val="single" w:sz="8" w:space="0" w:color="auto"/>
              <w:bottom w:val="single" w:sz="8" w:space="0" w:color="auto"/>
              <w:right w:val="single" w:sz="8" w:space="0" w:color="auto"/>
            </w:tcBorders>
            <w:vAlign w:val="center"/>
            <w:hideMark/>
          </w:tcPr>
          <w:p w14:paraId="24ADED70" w14:textId="77777777" w:rsidR="006E2E7E" w:rsidRPr="0057711A" w:rsidRDefault="006E2E7E">
            <w:pPr>
              <w:rPr>
                <w:rFonts w:ascii="Calibri" w:hAnsi="Calibri"/>
              </w:rPr>
            </w:pPr>
          </w:p>
        </w:tc>
        <w:tc>
          <w:tcPr>
            <w:tcW w:w="1701" w:type="dxa"/>
            <w:vMerge/>
            <w:tcBorders>
              <w:top w:val="nil"/>
              <w:left w:val="nil"/>
              <w:bottom w:val="single" w:sz="8" w:space="0" w:color="auto"/>
              <w:right w:val="single" w:sz="8" w:space="0" w:color="auto"/>
            </w:tcBorders>
            <w:vAlign w:val="center"/>
            <w:hideMark/>
          </w:tcPr>
          <w:p w14:paraId="3F7AABDE" w14:textId="77777777" w:rsidR="006E2E7E" w:rsidRPr="0057711A" w:rsidRDefault="006E2E7E">
            <w:pPr>
              <w:rPr>
                <w:rFonts w:ascii="Calibri" w:hAnsi="Calibri"/>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02036BE" w14:textId="2CB2565C" w:rsidR="006E2E7E" w:rsidRPr="0057711A" w:rsidRDefault="006E2E7E">
            <w:pPr>
              <w:keepNext/>
              <w:keepLines/>
              <w:spacing w:before="200" w:after="0"/>
              <w:outlineLvl w:val="5"/>
            </w:pPr>
            <w:r w:rsidRPr="0057711A">
              <w:t>5</w:t>
            </w:r>
            <w:r w:rsidR="009F42DC">
              <w:t>0%</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4EE101B9" w14:textId="16F7E9D0" w:rsidR="006E2E7E" w:rsidRPr="0057711A" w:rsidRDefault="009F42DC">
            <w:pPr>
              <w:keepNext/>
              <w:keepLines/>
              <w:spacing w:before="200" w:after="0"/>
              <w:outlineLvl w:val="5"/>
            </w:pPr>
            <w:r>
              <w:t>Sufficient evidence of understanding</w:t>
            </w:r>
          </w:p>
        </w:tc>
      </w:tr>
      <w:tr w:rsidR="009F42DC" w:rsidRPr="00A42845" w14:paraId="47CEF8F5" w14:textId="77777777" w:rsidTr="00F76E8F">
        <w:tc>
          <w:tcPr>
            <w:tcW w:w="1691" w:type="dxa"/>
            <w:vMerge/>
            <w:tcBorders>
              <w:top w:val="nil"/>
              <w:left w:val="single" w:sz="8" w:space="0" w:color="auto"/>
              <w:bottom w:val="single" w:sz="8" w:space="0" w:color="auto"/>
              <w:right w:val="single" w:sz="8" w:space="0" w:color="auto"/>
            </w:tcBorders>
            <w:vAlign w:val="center"/>
          </w:tcPr>
          <w:p w14:paraId="63439374" w14:textId="77777777" w:rsidR="009F42DC" w:rsidRPr="0057711A" w:rsidRDefault="009F42DC">
            <w:pPr>
              <w:rPr>
                <w:rFonts w:ascii="Calibri" w:hAnsi="Calibri"/>
              </w:rPr>
            </w:pPr>
          </w:p>
        </w:tc>
        <w:tc>
          <w:tcPr>
            <w:tcW w:w="1701" w:type="dxa"/>
            <w:vMerge/>
            <w:tcBorders>
              <w:top w:val="nil"/>
              <w:left w:val="nil"/>
              <w:bottom w:val="single" w:sz="8" w:space="0" w:color="auto"/>
              <w:right w:val="single" w:sz="8" w:space="0" w:color="auto"/>
            </w:tcBorders>
            <w:vAlign w:val="center"/>
          </w:tcPr>
          <w:p w14:paraId="327CC2E6" w14:textId="77777777" w:rsidR="009F42DC" w:rsidRPr="0057711A" w:rsidRDefault="009F42DC">
            <w:pPr>
              <w:rPr>
                <w:rFonts w:ascii="Calibri" w:hAnsi="Calibri"/>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74DD1C2" w14:textId="6BD4D69B" w:rsidR="009F42DC" w:rsidRPr="0057711A" w:rsidRDefault="009F42DC">
            <w:pPr>
              <w:keepNext/>
              <w:keepLines/>
              <w:spacing w:before="200" w:after="0"/>
              <w:outlineLvl w:val="5"/>
            </w:pPr>
            <w:r>
              <w:t>75%</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7F75085E" w14:textId="631F5A30" w:rsidR="009F42DC" w:rsidRPr="00A42845" w:rsidRDefault="009F42DC" w:rsidP="0057711A">
            <w:r>
              <w:t>Good evidence of understanding</w:t>
            </w:r>
          </w:p>
        </w:tc>
      </w:tr>
      <w:tr w:rsidR="00A42845" w:rsidRPr="00A42845" w14:paraId="0F8C0095" w14:textId="77777777" w:rsidTr="00F76E8F">
        <w:tc>
          <w:tcPr>
            <w:tcW w:w="1691" w:type="dxa"/>
            <w:vMerge/>
            <w:tcBorders>
              <w:top w:val="nil"/>
              <w:left w:val="single" w:sz="8" w:space="0" w:color="auto"/>
              <w:bottom w:val="single" w:sz="8" w:space="0" w:color="auto"/>
              <w:right w:val="single" w:sz="8" w:space="0" w:color="auto"/>
            </w:tcBorders>
            <w:vAlign w:val="center"/>
            <w:hideMark/>
          </w:tcPr>
          <w:p w14:paraId="480AE4CB" w14:textId="77777777" w:rsidR="006E2E7E" w:rsidRPr="0057711A" w:rsidRDefault="006E2E7E">
            <w:pPr>
              <w:rPr>
                <w:rFonts w:ascii="Calibri" w:hAnsi="Calibri"/>
              </w:rPr>
            </w:pPr>
          </w:p>
        </w:tc>
        <w:tc>
          <w:tcPr>
            <w:tcW w:w="1701" w:type="dxa"/>
            <w:vMerge/>
            <w:tcBorders>
              <w:top w:val="nil"/>
              <w:left w:val="nil"/>
              <w:bottom w:val="single" w:sz="8" w:space="0" w:color="auto"/>
              <w:right w:val="single" w:sz="8" w:space="0" w:color="auto"/>
            </w:tcBorders>
            <w:vAlign w:val="center"/>
            <w:hideMark/>
          </w:tcPr>
          <w:p w14:paraId="64F81589" w14:textId="77777777" w:rsidR="006E2E7E" w:rsidRPr="0057711A" w:rsidRDefault="006E2E7E">
            <w:pPr>
              <w:rPr>
                <w:rFonts w:ascii="Calibri" w:hAnsi="Calibri"/>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C5F2826" w14:textId="50A7D951" w:rsidR="006E2E7E" w:rsidRPr="0057711A" w:rsidRDefault="006E2E7E">
            <w:pPr>
              <w:keepNext/>
              <w:keepLines/>
              <w:spacing w:before="200" w:after="0"/>
              <w:outlineLvl w:val="5"/>
            </w:pPr>
            <w:r w:rsidRPr="0057711A">
              <w:t>10</w:t>
            </w:r>
            <w:r w:rsidR="009F42DC">
              <w:t>0%</w:t>
            </w: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09940B8E" w14:textId="0F3127E9" w:rsidR="00F76E8F" w:rsidRPr="0057711A" w:rsidRDefault="009F42DC" w:rsidP="0057711A">
            <w:r>
              <w:t>Very good evidence of understanding</w:t>
            </w:r>
          </w:p>
        </w:tc>
      </w:tr>
    </w:tbl>
    <w:p w14:paraId="2C83E321" w14:textId="79A71C65" w:rsidR="00C80C5B" w:rsidRDefault="00C80C5B">
      <w:pPr>
        <w:rPr>
          <w:rFonts w:ascii="Arial" w:hAnsi="Arial" w:cs="Arial"/>
        </w:rPr>
      </w:pPr>
    </w:p>
    <w:p w14:paraId="1AF94814" w14:textId="77777777" w:rsidR="00C80C5B" w:rsidRDefault="00C80C5B">
      <w:pPr>
        <w:rPr>
          <w:rFonts w:ascii="Arial" w:hAnsi="Arial" w:cs="Arial"/>
        </w:rPr>
      </w:pPr>
      <w:r>
        <w:rPr>
          <w:rFonts w:ascii="Arial" w:hAnsi="Arial" w:cs="Arial"/>
        </w:rPr>
        <w:br w:type="page"/>
      </w:r>
    </w:p>
    <w:p w14:paraId="0AB916AA" w14:textId="77777777" w:rsidR="00A30BB9" w:rsidRPr="00A42845" w:rsidRDefault="00A30BB9">
      <w:pPr>
        <w:rPr>
          <w:rFonts w:ascii="Arial" w:hAnsi="Arial" w:cs="Arial"/>
        </w:rPr>
      </w:pPr>
    </w:p>
    <w:tbl>
      <w:tblPr>
        <w:tblStyle w:val="TableGrid"/>
        <w:tblW w:w="0" w:type="auto"/>
        <w:tblLook w:val="04A0" w:firstRow="1" w:lastRow="0" w:firstColumn="1" w:lastColumn="0" w:noHBand="0" w:noVBand="1"/>
      </w:tblPr>
      <w:tblGrid>
        <w:gridCol w:w="9182"/>
      </w:tblGrid>
      <w:tr w:rsidR="00A42845" w:rsidRPr="00A42845" w14:paraId="7964DF8D" w14:textId="77777777" w:rsidTr="00C26793">
        <w:tc>
          <w:tcPr>
            <w:tcW w:w="9242" w:type="dxa"/>
            <w:shd w:val="pct15" w:color="auto" w:fill="auto"/>
          </w:tcPr>
          <w:p w14:paraId="3E37AFED" w14:textId="77777777" w:rsidR="004C3673" w:rsidRPr="0057711A" w:rsidRDefault="004C3673" w:rsidP="00C26793">
            <w:pPr>
              <w:keepNext/>
              <w:keepLines/>
              <w:spacing w:before="200" w:line="276" w:lineRule="auto"/>
              <w:outlineLvl w:val="5"/>
              <w:rPr>
                <w:rFonts w:ascii="Arial" w:hAnsi="Arial" w:cs="Arial"/>
                <w:b/>
              </w:rPr>
            </w:pPr>
            <w:r w:rsidRPr="00A42845">
              <w:rPr>
                <w:rFonts w:ascii="Arial" w:hAnsi="Arial" w:cs="Arial"/>
                <w:b/>
              </w:rPr>
              <w:t>What are the benefits of progressing with this idea:</w:t>
            </w:r>
          </w:p>
        </w:tc>
      </w:tr>
      <w:tr w:rsidR="00A42845" w:rsidRPr="00A42845" w14:paraId="66FDCF2C" w14:textId="77777777" w:rsidTr="00C26793">
        <w:trPr>
          <w:trHeight w:val="547"/>
        </w:trPr>
        <w:tc>
          <w:tcPr>
            <w:tcW w:w="9242" w:type="dxa"/>
          </w:tcPr>
          <w:p w14:paraId="2DE116DD" w14:textId="77777777" w:rsidR="004C3673" w:rsidRPr="00A42845" w:rsidRDefault="004C3673" w:rsidP="00C26793">
            <w:pPr>
              <w:spacing w:after="200" w:line="276" w:lineRule="auto"/>
              <w:rPr>
                <w:rFonts w:ascii="Arial" w:hAnsi="Arial" w:cs="Arial"/>
              </w:rPr>
            </w:pPr>
          </w:p>
          <w:p w14:paraId="2F36F2D4" w14:textId="77777777" w:rsidR="004C3673" w:rsidRPr="00A42845" w:rsidRDefault="004C3673" w:rsidP="00C26793">
            <w:pPr>
              <w:spacing w:after="200" w:line="276" w:lineRule="auto"/>
              <w:rPr>
                <w:rFonts w:ascii="Arial" w:hAnsi="Arial" w:cs="Arial"/>
              </w:rPr>
            </w:pPr>
          </w:p>
          <w:p w14:paraId="6A0E80FC" w14:textId="77777777" w:rsidR="004C3673" w:rsidRPr="0057711A" w:rsidRDefault="006E2E7E" w:rsidP="00C26793">
            <w:pPr>
              <w:keepNext/>
              <w:keepLines/>
              <w:spacing w:before="200" w:line="276" w:lineRule="auto"/>
              <w:outlineLvl w:val="5"/>
              <w:rPr>
                <w:rFonts w:ascii="Arial" w:hAnsi="Arial" w:cs="Arial"/>
                <w:i/>
              </w:rPr>
            </w:pPr>
            <w:r w:rsidRPr="00A42845">
              <w:rPr>
                <w:rFonts w:ascii="Arial" w:hAnsi="Arial" w:cs="Arial"/>
                <w:i/>
              </w:rPr>
              <w:t>The response should evidence delivery that will benefit both government and industry / academia. It should also evidence opportunities for growth of the whole sector within the UK or internationally.</w:t>
            </w:r>
          </w:p>
          <w:p w14:paraId="497738CF" w14:textId="77777777" w:rsidR="004C3673" w:rsidRPr="00A42845" w:rsidRDefault="004C3673" w:rsidP="00C26793">
            <w:pPr>
              <w:spacing w:after="200" w:line="276" w:lineRule="auto"/>
              <w:rPr>
                <w:rFonts w:ascii="Arial" w:hAnsi="Arial" w:cs="Arial"/>
              </w:rPr>
            </w:pPr>
          </w:p>
          <w:p w14:paraId="7DCB414D" w14:textId="77777777" w:rsidR="006E2E7E" w:rsidRPr="00A42845" w:rsidRDefault="006E2E7E" w:rsidP="00C26793">
            <w:pPr>
              <w:spacing w:after="200" w:line="276" w:lineRule="auto"/>
              <w:rPr>
                <w:rFonts w:ascii="Arial" w:hAnsi="Arial" w:cs="Arial"/>
              </w:rPr>
            </w:pPr>
          </w:p>
          <w:p w14:paraId="79951A95" w14:textId="77777777" w:rsidR="006E2E7E" w:rsidRPr="00A42845" w:rsidRDefault="006E2E7E" w:rsidP="00C26793">
            <w:pPr>
              <w:spacing w:after="200" w:line="276" w:lineRule="auto"/>
              <w:rPr>
                <w:rFonts w:ascii="Arial" w:hAnsi="Arial" w:cs="Arial"/>
              </w:rPr>
            </w:pPr>
          </w:p>
          <w:p w14:paraId="6829D0D2" w14:textId="77777777" w:rsidR="004C3673" w:rsidRPr="00A42845" w:rsidRDefault="004C3673" w:rsidP="00C26793">
            <w:pPr>
              <w:spacing w:after="200" w:line="276" w:lineRule="auto"/>
              <w:rPr>
                <w:rFonts w:ascii="Arial" w:hAnsi="Arial" w:cs="Arial"/>
              </w:rPr>
            </w:pPr>
          </w:p>
          <w:p w14:paraId="273CEA86" w14:textId="77777777" w:rsidR="004C3673" w:rsidRPr="00A42845" w:rsidRDefault="004C3673" w:rsidP="00C26793">
            <w:pPr>
              <w:spacing w:after="200" w:line="276" w:lineRule="auto"/>
              <w:rPr>
                <w:rFonts w:ascii="Arial" w:hAnsi="Arial" w:cs="Arial"/>
              </w:rPr>
            </w:pPr>
          </w:p>
        </w:tc>
      </w:tr>
      <w:tr w:rsidR="00A42845" w:rsidRPr="00A42845" w14:paraId="099D84F5" w14:textId="77777777" w:rsidTr="00C26793">
        <w:trPr>
          <w:trHeight w:val="231"/>
        </w:trPr>
        <w:tc>
          <w:tcPr>
            <w:tcW w:w="9242" w:type="dxa"/>
          </w:tcPr>
          <w:p w14:paraId="3201C98A" w14:textId="77777777" w:rsidR="004C3673" w:rsidRPr="0057711A" w:rsidRDefault="004C3673" w:rsidP="00C26793">
            <w:pPr>
              <w:keepNext/>
              <w:keepLines/>
              <w:spacing w:before="200" w:line="276" w:lineRule="auto"/>
              <w:outlineLvl w:val="5"/>
              <w:rPr>
                <w:rFonts w:ascii="Arial" w:hAnsi="Arial" w:cs="Arial"/>
              </w:rPr>
            </w:pPr>
            <w:r w:rsidRPr="00A42845">
              <w:rPr>
                <w:rFonts w:ascii="Arial" w:hAnsi="Arial" w:cs="Arial"/>
              </w:rPr>
              <w:t>Max 200 words</w:t>
            </w:r>
          </w:p>
        </w:tc>
      </w:tr>
    </w:tbl>
    <w:p w14:paraId="60703CE0" w14:textId="77777777" w:rsidR="00302A47" w:rsidRPr="00A42845" w:rsidRDefault="00302A47">
      <w:pPr>
        <w:rPr>
          <w:rFonts w:ascii="Arial" w:hAnsi="Arial" w:cs="Arial"/>
        </w:rPr>
      </w:pPr>
    </w:p>
    <w:tbl>
      <w:tblPr>
        <w:tblW w:w="9204" w:type="dxa"/>
        <w:tblCellMar>
          <w:left w:w="0" w:type="dxa"/>
          <w:right w:w="0" w:type="dxa"/>
        </w:tblCellMar>
        <w:tblLook w:val="04A0" w:firstRow="1" w:lastRow="0" w:firstColumn="1" w:lastColumn="0" w:noHBand="0" w:noVBand="1"/>
      </w:tblPr>
      <w:tblGrid>
        <w:gridCol w:w="2337"/>
        <w:gridCol w:w="1055"/>
        <w:gridCol w:w="709"/>
        <w:gridCol w:w="5103"/>
      </w:tblGrid>
      <w:tr w:rsidR="00A42845" w:rsidRPr="00A42845" w14:paraId="57E12422" w14:textId="77777777" w:rsidTr="00F76E8F">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DC5962" w14:textId="77777777" w:rsidR="006E2E7E" w:rsidRPr="00A42845" w:rsidRDefault="006E2E7E">
            <w:pPr>
              <w:jc w:val="center"/>
            </w:pPr>
            <w:r w:rsidRPr="00A42845">
              <w:rPr>
                <w:b/>
                <w:bCs/>
              </w:rPr>
              <w:t>Criteria</w:t>
            </w:r>
          </w:p>
        </w:tc>
        <w:tc>
          <w:tcPr>
            <w:tcW w:w="10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5DCFAE" w14:textId="77777777" w:rsidR="006E2E7E" w:rsidRPr="00A42845" w:rsidRDefault="006E2E7E">
            <w:pPr>
              <w:jc w:val="center"/>
            </w:pPr>
            <w:r w:rsidRPr="00A42845">
              <w:rPr>
                <w:b/>
                <w:bCs/>
              </w:rPr>
              <w:t>Total no of points available</w:t>
            </w:r>
          </w:p>
        </w:tc>
        <w:tc>
          <w:tcPr>
            <w:tcW w:w="58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F52032" w14:textId="77777777" w:rsidR="006E2E7E" w:rsidRPr="00A42845" w:rsidRDefault="006E2E7E">
            <w:pPr>
              <w:jc w:val="center"/>
            </w:pPr>
            <w:r w:rsidRPr="00A42845">
              <w:rPr>
                <w:b/>
                <w:bCs/>
              </w:rPr>
              <w:t>Breakdown</w:t>
            </w:r>
          </w:p>
        </w:tc>
      </w:tr>
      <w:tr w:rsidR="009F42DC" w:rsidRPr="00A42845" w14:paraId="79A9D1C9" w14:textId="77777777" w:rsidTr="00F76E8F">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33423DC" w14:textId="77777777" w:rsidR="009F42DC" w:rsidRPr="00C80C5B" w:rsidRDefault="009F42DC" w:rsidP="009F42DC">
            <w:pPr>
              <w:rPr>
                <w:b/>
                <w:bCs/>
                <w:sz w:val="20"/>
                <w:szCs w:val="20"/>
              </w:rPr>
            </w:pPr>
          </w:p>
          <w:p w14:paraId="3250A443" w14:textId="77777777" w:rsidR="009F42DC" w:rsidRPr="00A42845" w:rsidRDefault="009F42DC" w:rsidP="009F42DC">
            <w:r w:rsidRPr="00C80C5B">
              <w:rPr>
                <w:b/>
                <w:bCs/>
                <w:sz w:val="20"/>
                <w:szCs w:val="20"/>
              </w:rPr>
              <w:t>The delivery of the response will benefit both government and industry or academia.</w:t>
            </w:r>
          </w:p>
        </w:tc>
        <w:tc>
          <w:tcPr>
            <w:tcW w:w="105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ABA6333" w14:textId="77777777" w:rsidR="009F42DC" w:rsidRPr="00A42845" w:rsidRDefault="009F42DC" w:rsidP="009F42DC">
            <w:pPr>
              <w:jc w:val="center"/>
            </w:pPr>
            <w:r w:rsidRPr="00A42845">
              <w:t> </w:t>
            </w:r>
          </w:p>
          <w:p w14:paraId="3B7C7298" w14:textId="77777777" w:rsidR="009F42DC" w:rsidRPr="00A42845" w:rsidRDefault="009F42DC" w:rsidP="009F42DC">
            <w:pPr>
              <w:jc w:val="center"/>
            </w:pPr>
            <w:r w:rsidRPr="00A42845">
              <w:t> </w:t>
            </w:r>
          </w:p>
          <w:p w14:paraId="30450D9B" w14:textId="77777777" w:rsidR="009F42DC" w:rsidRPr="00A42845" w:rsidRDefault="009F42DC" w:rsidP="009F42DC">
            <w:pPr>
              <w:jc w:val="center"/>
            </w:pPr>
            <w:r w:rsidRPr="0057711A">
              <w:t>3</w:t>
            </w:r>
            <w:r w:rsidRPr="00A42845">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427CBB9" w14:textId="32AB1A4C" w:rsidR="009F42DC" w:rsidRPr="00A42845" w:rsidRDefault="009F42DC" w:rsidP="009F42DC">
            <w:r w:rsidRPr="0057711A">
              <w:t>0</w:t>
            </w:r>
            <w: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BF5EEF" w14:textId="4B05CDAF" w:rsidR="009F42DC" w:rsidRPr="00A42845" w:rsidRDefault="009F42DC" w:rsidP="009F42DC">
            <w:r w:rsidRPr="00A42845">
              <w:t xml:space="preserve">No </w:t>
            </w:r>
            <w:r>
              <w:t>evidence of benefit</w:t>
            </w:r>
          </w:p>
        </w:tc>
      </w:tr>
      <w:tr w:rsidR="009F42DC" w:rsidRPr="00A42845" w14:paraId="7717AE7B" w14:textId="77777777" w:rsidTr="00F76E8F">
        <w:tc>
          <w:tcPr>
            <w:tcW w:w="0" w:type="auto"/>
            <w:vMerge/>
            <w:tcBorders>
              <w:top w:val="nil"/>
              <w:left w:val="single" w:sz="8" w:space="0" w:color="auto"/>
              <w:bottom w:val="single" w:sz="8" w:space="0" w:color="auto"/>
              <w:right w:val="single" w:sz="8" w:space="0" w:color="auto"/>
            </w:tcBorders>
            <w:vAlign w:val="center"/>
            <w:hideMark/>
          </w:tcPr>
          <w:p w14:paraId="02E1F97E" w14:textId="77777777" w:rsidR="009F42DC" w:rsidRPr="00A42845" w:rsidRDefault="009F42DC" w:rsidP="009F42DC">
            <w:pPr>
              <w:rPr>
                <w:rFonts w:ascii="Calibri" w:hAnsi="Calibri"/>
              </w:rPr>
            </w:pPr>
          </w:p>
        </w:tc>
        <w:tc>
          <w:tcPr>
            <w:tcW w:w="1055" w:type="dxa"/>
            <w:vMerge/>
            <w:tcBorders>
              <w:top w:val="nil"/>
              <w:left w:val="nil"/>
              <w:bottom w:val="single" w:sz="8" w:space="0" w:color="auto"/>
              <w:right w:val="single" w:sz="8" w:space="0" w:color="auto"/>
            </w:tcBorders>
            <w:vAlign w:val="center"/>
            <w:hideMark/>
          </w:tcPr>
          <w:p w14:paraId="322D18C9" w14:textId="77777777" w:rsidR="009F42DC" w:rsidRPr="00A42845" w:rsidRDefault="009F42DC" w:rsidP="009F42DC">
            <w:pPr>
              <w:rPr>
                <w:rFonts w:ascii="Calibri" w:hAnsi="Calibri"/>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71CB1D7" w14:textId="0830F23E" w:rsidR="009F42DC" w:rsidRPr="00A42845" w:rsidRDefault="009F42DC" w:rsidP="009F42DC">
            <w:r>
              <w:t>25%</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2DF2EEA" w14:textId="093B21EA" w:rsidR="009F42DC" w:rsidRPr="00A42845" w:rsidRDefault="009F42DC" w:rsidP="009F42DC">
            <w:r>
              <w:t>Limited</w:t>
            </w:r>
            <w:r w:rsidRPr="00A42845">
              <w:t xml:space="preserve"> </w:t>
            </w:r>
            <w:r>
              <w:t>evidence of benefit</w:t>
            </w:r>
          </w:p>
        </w:tc>
      </w:tr>
      <w:tr w:rsidR="009F42DC" w:rsidRPr="00A42845" w14:paraId="6779F271" w14:textId="77777777" w:rsidTr="00F76E8F">
        <w:tc>
          <w:tcPr>
            <w:tcW w:w="0" w:type="auto"/>
            <w:vMerge/>
            <w:tcBorders>
              <w:top w:val="nil"/>
              <w:left w:val="single" w:sz="8" w:space="0" w:color="auto"/>
              <w:bottom w:val="single" w:sz="8" w:space="0" w:color="auto"/>
              <w:right w:val="single" w:sz="8" w:space="0" w:color="auto"/>
            </w:tcBorders>
            <w:vAlign w:val="center"/>
            <w:hideMark/>
          </w:tcPr>
          <w:p w14:paraId="628D9F0A" w14:textId="77777777" w:rsidR="009F42DC" w:rsidRPr="00A42845" w:rsidRDefault="009F42DC" w:rsidP="009F42DC">
            <w:pPr>
              <w:rPr>
                <w:rFonts w:ascii="Calibri" w:hAnsi="Calibri"/>
              </w:rPr>
            </w:pPr>
          </w:p>
        </w:tc>
        <w:tc>
          <w:tcPr>
            <w:tcW w:w="1055" w:type="dxa"/>
            <w:vMerge/>
            <w:tcBorders>
              <w:top w:val="nil"/>
              <w:left w:val="nil"/>
              <w:bottom w:val="single" w:sz="8" w:space="0" w:color="auto"/>
              <w:right w:val="single" w:sz="8" w:space="0" w:color="auto"/>
            </w:tcBorders>
            <w:vAlign w:val="center"/>
            <w:hideMark/>
          </w:tcPr>
          <w:p w14:paraId="6E1B344C" w14:textId="77777777" w:rsidR="009F42DC" w:rsidRPr="00A42845" w:rsidRDefault="009F42DC" w:rsidP="009F42DC">
            <w:pPr>
              <w:rPr>
                <w:rFonts w:ascii="Calibri" w:hAnsi="Calibri"/>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4B23681" w14:textId="56D2E2C8" w:rsidR="009F42DC" w:rsidRPr="00A42845" w:rsidRDefault="009F42DC" w:rsidP="009F42DC">
            <w:r w:rsidRPr="0057711A">
              <w:t>5</w:t>
            </w:r>
            <w:r>
              <w:t>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3E1C61B" w14:textId="1938D9C3" w:rsidR="009F42DC" w:rsidRPr="00A42845" w:rsidRDefault="009F42DC" w:rsidP="009F42DC">
            <w:r>
              <w:t>Sufficient</w:t>
            </w:r>
            <w:r w:rsidRPr="00A42845">
              <w:t xml:space="preserve"> </w:t>
            </w:r>
            <w:r>
              <w:t>evidence of benefit</w:t>
            </w:r>
          </w:p>
        </w:tc>
      </w:tr>
      <w:tr w:rsidR="009F42DC" w:rsidRPr="00A42845" w14:paraId="2EEA3F17" w14:textId="77777777" w:rsidTr="00F76E8F">
        <w:tc>
          <w:tcPr>
            <w:tcW w:w="0" w:type="auto"/>
            <w:vMerge/>
            <w:tcBorders>
              <w:top w:val="nil"/>
              <w:left w:val="single" w:sz="8" w:space="0" w:color="auto"/>
              <w:bottom w:val="single" w:sz="8" w:space="0" w:color="auto"/>
              <w:right w:val="single" w:sz="8" w:space="0" w:color="auto"/>
            </w:tcBorders>
            <w:vAlign w:val="center"/>
          </w:tcPr>
          <w:p w14:paraId="695AE674" w14:textId="77777777" w:rsidR="009F42DC" w:rsidRPr="00A42845" w:rsidRDefault="009F42DC" w:rsidP="009F42DC">
            <w:pPr>
              <w:rPr>
                <w:rFonts w:ascii="Calibri" w:hAnsi="Calibri"/>
              </w:rPr>
            </w:pPr>
          </w:p>
        </w:tc>
        <w:tc>
          <w:tcPr>
            <w:tcW w:w="1055" w:type="dxa"/>
            <w:vMerge/>
            <w:tcBorders>
              <w:top w:val="nil"/>
              <w:left w:val="nil"/>
              <w:bottom w:val="single" w:sz="8" w:space="0" w:color="auto"/>
              <w:right w:val="single" w:sz="8" w:space="0" w:color="auto"/>
            </w:tcBorders>
            <w:vAlign w:val="center"/>
          </w:tcPr>
          <w:p w14:paraId="5F47DF42" w14:textId="77777777" w:rsidR="009F42DC" w:rsidRPr="00A42845" w:rsidRDefault="009F42DC" w:rsidP="009F42DC">
            <w:pPr>
              <w:rPr>
                <w:rFonts w:ascii="Calibri" w:hAnsi="Calibri"/>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34CCF20" w14:textId="7352EB85" w:rsidR="009F42DC" w:rsidRPr="00A42845" w:rsidRDefault="009F42DC" w:rsidP="009F42DC">
            <w:r>
              <w:t>75%</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14B2EAE6" w14:textId="635202A2" w:rsidR="009F42DC" w:rsidRPr="00A42845" w:rsidRDefault="009F42DC" w:rsidP="009F42DC">
            <w:r>
              <w:t>Good</w:t>
            </w:r>
            <w:r w:rsidRPr="00A42845">
              <w:t xml:space="preserve"> </w:t>
            </w:r>
            <w:r>
              <w:t>evidence of benefit</w:t>
            </w:r>
          </w:p>
        </w:tc>
      </w:tr>
      <w:tr w:rsidR="009F42DC" w:rsidRPr="00A42845" w14:paraId="5D94383B" w14:textId="77777777" w:rsidTr="00F76E8F">
        <w:tc>
          <w:tcPr>
            <w:tcW w:w="0" w:type="auto"/>
            <w:vMerge/>
            <w:tcBorders>
              <w:top w:val="nil"/>
              <w:left w:val="single" w:sz="8" w:space="0" w:color="auto"/>
              <w:bottom w:val="single" w:sz="8" w:space="0" w:color="auto"/>
              <w:right w:val="single" w:sz="8" w:space="0" w:color="auto"/>
            </w:tcBorders>
            <w:vAlign w:val="center"/>
            <w:hideMark/>
          </w:tcPr>
          <w:p w14:paraId="4C56C3D3" w14:textId="77777777" w:rsidR="009F42DC" w:rsidRPr="00A42845" w:rsidRDefault="009F42DC" w:rsidP="009F42DC">
            <w:pPr>
              <w:rPr>
                <w:rFonts w:ascii="Calibri" w:hAnsi="Calibri"/>
              </w:rPr>
            </w:pPr>
          </w:p>
        </w:tc>
        <w:tc>
          <w:tcPr>
            <w:tcW w:w="1055" w:type="dxa"/>
            <w:vMerge/>
            <w:tcBorders>
              <w:top w:val="nil"/>
              <w:left w:val="nil"/>
              <w:bottom w:val="single" w:sz="8" w:space="0" w:color="auto"/>
              <w:right w:val="single" w:sz="8" w:space="0" w:color="auto"/>
            </w:tcBorders>
            <w:vAlign w:val="center"/>
            <w:hideMark/>
          </w:tcPr>
          <w:p w14:paraId="37A34946" w14:textId="77777777" w:rsidR="009F42DC" w:rsidRPr="00A42845" w:rsidRDefault="009F42DC" w:rsidP="009F42DC">
            <w:pPr>
              <w:rPr>
                <w:rFonts w:ascii="Calibri" w:hAnsi="Calibri"/>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E3ED12F" w14:textId="6EB79F15" w:rsidR="009F42DC" w:rsidRPr="00A42845" w:rsidRDefault="009F42DC" w:rsidP="009F42DC">
            <w:r w:rsidRPr="0057711A">
              <w:t>10</w:t>
            </w:r>
            <w:r>
              <w:t>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AEBA7E2" w14:textId="0280449A" w:rsidR="009F42DC" w:rsidRPr="00A42845" w:rsidRDefault="009F42DC" w:rsidP="009F42DC">
            <w:r>
              <w:t>Very good</w:t>
            </w:r>
            <w:r w:rsidRPr="00A42845">
              <w:t xml:space="preserve"> </w:t>
            </w:r>
            <w:r>
              <w:t>evidence of benefit</w:t>
            </w:r>
          </w:p>
        </w:tc>
      </w:tr>
    </w:tbl>
    <w:p w14:paraId="1A3E12F1" w14:textId="77777777" w:rsidR="006E2E7E" w:rsidRDefault="006E2E7E">
      <w:pPr>
        <w:rPr>
          <w:rFonts w:ascii="Arial" w:hAnsi="Arial" w:cs="Arial"/>
        </w:rPr>
      </w:pPr>
    </w:p>
    <w:p w14:paraId="5AAD2D3F" w14:textId="77777777" w:rsidR="00A30BB9" w:rsidRDefault="00A30BB9">
      <w:pPr>
        <w:rPr>
          <w:rFonts w:ascii="Arial" w:hAnsi="Arial" w:cs="Arial"/>
        </w:rPr>
      </w:pPr>
    </w:p>
    <w:p w14:paraId="40ADB5EF" w14:textId="77777777" w:rsidR="00A30BB9" w:rsidRDefault="00A30BB9">
      <w:pPr>
        <w:rPr>
          <w:rFonts w:ascii="Arial" w:hAnsi="Arial" w:cs="Arial"/>
        </w:rPr>
      </w:pPr>
    </w:p>
    <w:p w14:paraId="632968D0" w14:textId="77777777" w:rsidR="00A30BB9" w:rsidRDefault="00A30BB9">
      <w:pPr>
        <w:rPr>
          <w:rFonts w:ascii="Arial" w:hAnsi="Arial" w:cs="Arial"/>
        </w:rPr>
      </w:pPr>
    </w:p>
    <w:p w14:paraId="46A6EF58" w14:textId="77777777" w:rsidR="00A30BB9" w:rsidRDefault="00A30BB9">
      <w:pPr>
        <w:rPr>
          <w:rFonts w:ascii="Arial" w:hAnsi="Arial" w:cs="Arial"/>
        </w:rPr>
      </w:pPr>
    </w:p>
    <w:p w14:paraId="0D38DF82" w14:textId="77777777" w:rsidR="00A30BB9" w:rsidRDefault="00A30BB9">
      <w:pPr>
        <w:rPr>
          <w:rFonts w:ascii="Arial" w:hAnsi="Arial" w:cs="Arial"/>
        </w:rPr>
      </w:pPr>
    </w:p>
    <w:p w14:paraId="59E33E37" w14:textId="77777777" w:rsidR="00A30BB9" w:rsidRPr="00A42845" w:rsidRDefault="00A30BB9">
      <w:pPr>
        <w:rPr>
          <w:rFonts w:ascii="Arial" w:hAnsi="Arial" w:cs="Arial"/>
        </w:rPr>
      </w:pPr>
    </w:p>
    <w:tbl>
      <w:tblPr>
        <w:tblStyle w:val="TableGrid"/>
        <w:tblW w:w="0" w:type="auto"/>
        <w:tblLook w:val="04A0" w:firstRow="1" w:lastRow="0" w:firstColumn="1" w:lastColumn="0" w:noHBand="0" w:noVBand="1"/>
      </w:tblPr>
      <w:tblGrid>
        <w:gridCol w:w="9182"/>
      </w:tblGrid>
      <w:tr w:rsidR="00A42845" w:rsidRPr="00A42845" w14:paraId="48E65F9A" w14:textId="77777777" w:rsidTr="004C3673">
        <w:tc>
          <w:tcPr>
            <w:tcW w:w="9182" w:type="dxa"/>
            <w:shd w:val="clear" w:color="auto" w:fill="D9D9D9" w:themeFill="background1" w:themeFillShade="D9"/>
          </w:tcPr>
          <w:p w14:paraId="1365F14A" w14:textId="4DD3468A" w:rsidR="002E0BA2" w:rsidRPr="00A42845" w:rsidRDefault="002E0BA2" w:rsidP="00C26793">
            <w:pPr>
              <w:spacing w:after="200" w:line="276" w:lineRule="auto"/>
              <w:rPr>
                <w:rFonts w:ascii="Arial" w:hAnsi="Arial" w:cs="Arial"/>
                <w:b/>
              </w:rPr>
            </w:pPr>
            <w:r w:rsidRPr="00A42845">
              <w:rPr>
                <w:rFonts w:ascii="Arial" w:hAnsi="Arial" w:cs="Arial"/>
                <w:b/>
              </w:rPr>
              <w:lastRenderedPageBreak/>
              <w:t xml:space="preserve">Identify </w:t>
            </w:r>
            <w:r w:rsidR="004C3673" w:rsidRPr="00A42845">
              <w:rPr>
                <w:rFonts w:ascii="Arial" w:hAnsi="Arial" w:cs="Arial"/>
                <w:b/>
              </w:rPr>
              <w:t>the</w:t>
            </w:r>
            <w:r w:rsidRPr="00A42845">
              <w:rPr>
                <w:rFonts w:ascii="Arial" w:hAnsi="Arial" w:cs="Arial"/>
                <w:b/>
              </w:rPr>
              <w:t xml:space="preserve"> deliverable/milestones and payment options:</w:t>
            </w:r>
          </w:p>
        </w:tc>
      </w:tr>
      <w:tr w:rsidR="00A42845" w:rsidRPr="00A42845" w14:paraId="2C1211FD" w14:textId="77777777" w:rsidTr="004C3673">
        <w:trPr>
          <w:trHeight w:val="547"/>
        </w:trPr>
        <w:tc>
          <w:tcPr>
            <w:tcW w:w="9182" w:type="dxa"/>
          </w:tcPr>
          <w:p w14:paraId="48EE67DE" w14:textId="77777777" w:rsidR="002E0BA2" w:rsidRPr="00A42845" w:rsidRDefault="002E0BA2" w:rsidP="00C26793">
            <w:pPr>
              <w:spacing w:after="200" w:line="276" w:lineRule="auto"/>
              <w:rPr>
                <w:rFonts w:ascii="Arial" w:hAnsi="Arial" w:cs="Arial"/>
              </w:rPr>
            </w:pPr>
          </w:p>
          <w:p w14:paraId="7D139014" w14:textId="77777777" w:rsidR="002E0BA2" w:rsidRPr="00A42845" w:rsidRDefault="002E0BA2" w:rsidP="00C26793">
            <w:pPr>
              <w:spacing w:after="200" w:line="276" w:lineRule="auto"/>
              <w:rPr>
                <w:rFonts w:ascii="Arial" w:hAnsi="Arial" w:cs="Arial"/>
              </w:rPr>
            </w:pPr>
          </w:p>
          <w:p w14:paraId="728B46B3" w14:textId="77777777" w:rsidR="002E0BA2" w:rsidRPr="0057711A" w:rsidRDefault="006E2E7E" w:rsidP="00C26793">
            <w:pPr>
              <w:keepNext/>
              <w:keepLines/>
              <w:spacing w:before="200" w:line="276" w:lineRule="auto"/>
              <w:outlineLvl w:val="5"/>
              <w:rPr>
                <w:rFonts w:ascii="Arial" w:hAnsi="Arial" w:cs="Arial"/>
                <w:i/>
              </w:rPr>
            </w:pPr>
            <w:r w:rsidRPr="00A42845">
              <w:rPr>
                <w:rFonts w:ascii="Arial" w:hAnsi="Arial" w:cs="Arial"/>
                <w:i/>
              </w:rPr>
              <w:t>The response should evidence how the deliverables will be realised by the security sector and the achievability milestones and timescale.</w:t>
            </w:r>
          </w:p>
          <w:p w14:paraId="64242F8B" w14:textId="77777777" w:rsidR="002E0BA2" w:rsidRPr="00A42845" w:rsidRDefault="002E0BA2" w:rsidP="00C26793">
            <w:pPr>
              <w:spacing w:after="200" w:line="276" w:lineRule="auto"/>
              <w:rPr>
                <w:rFonts w:ascii="Arial" w:hAnsi="Arial" w:cs="Arial"/>
              </w:rPr>
            </w:pPr>
          </w:p>
          <w:p w14:paraId="5B40E4B3" w14:textId="77777777" w:rsidR="002E0BA2" w:rsidRPr="00A42845" w:rsidRDefault="002E0BA2" w:rsidP="00C26793">
            <w:pPr>
              <w:spacing w:after="200" w:line="276" w:lineRule="auto"/>
              <w:rPr>
                <w:rFonts w:ascii="Arial" w:hAnsi="Arial" w:cs="Arial"/>
              </w:rPr>
            </w:pPr>
          </w:p>
          <w:p w14:paraId="639294DF" w14:textId="77777777" w:rsidR="002E0BA2" w:rsidRPr="00A42845" w:rsidRDefault="002E0BA2" w:rsidP="00C26793">
            <w:pPr>
              <w:spacing w:after="200" w:line="276" w:lineRule="auto"/>
              <w:rPr>
                <w:rFonts w:ascii="Arial" w:hAnsi="Arial" w:cs="Arial"/>
              </w:rPr>
            </w:pPr>
          </w:p>
          <w:p w14:paraId="096613CB" w14:textId="77777777" w:rsidR="002E0BA2" w:rsidRPr="00A42845" w:rsidRDefault="002E0BA2" w:rsidP="00C26793">
            <w:pPr>
              <w:spacing w:after="200" w:line="276" w:lineRule="auto"/>
              <w:rPr>
                <w:rFonts w:ascii="Arial" w:hAnsi="Arial" w:cs="Arial"/>
              </w:rPr>
            </w:pPr>
          </w:p>
        </w:tc>
      </w:tr>
      <w:tr w:rsidR="00A42845" w:rsidRPr="00A42845" w14:paraId="21497577" w14:textId="77777777" w:rsidTr="004C3673">
        <w:trPr>
          <w:trHeight w:val="231"/>
        </w:trPr>
        <w:tc>
          <w:tcPr>
            <w:tcW w:w="9182" w:type="dxa"/>
          </w:tcPr>
          <w:p w14:paraId="4C48D613" w14:textId="77777777" w:rsidR="002E0BA2" w:rsidRPr="00A42845" w:rsidRDefault="002E0BA2" w:rsidP="00C26793">
            <w:pPr>
              <w:spacing w:after="200" w:line="276" w:lineRule="auto"/>
              <w:rPr>
                <w:rFonts w:ascii="Arial" w:hAnsi="Arial" w:cs="Arial"/>
              </w:rPr>
            </w:pPr>
            <w:r w:rsidRPr="00A42845">
              <w:rPr>
                <w:rFonts w:ascii="Arial" w:hAnsi="Arial" w:cs="Arial"/>
              </w:rPr>
              <w:t>Max 100 words</w:t>
            </w:r>
          </w:p>
        </w:tc>
      </w:tr>
    </w:tbl>
    <w:p w14:paraId="1A2C128D" w14:textId="77777777" w:rsidR="002E0BA2" w:rsidRPr="00A42845" w:rsidRDefault="002E0BA2" w:rsidP="00C445A8">
      <w:pPr>
        <w:jc w:val="center"/>
        <w:rPr>
          <w:b/>
          <w:sz w:val="40"/>
          <w:szCs w:val="40"/>
        </w:rPr>
      </w:pPr>
    </w:p>
    <w:tbl>
      <w:tblPr>
        <w:tblW w:w="9204" w:type="dxa"/>
        <w:tblCellMar>
          <w:left w:w="0" w:type="dxa"/>
          <w:right w:w="0" w:type="dxa"/>
        </w:tblCellMar>
        <w:tblLook w:val="04A0" w:firstRow="1" w:lastRow="0" w:firstColumn="1" w:lastColumn="0" w:noHBand="0" w:noVBand="1"/>
      </w:tblPr>
      <w:tblGrid>
        <w:gridCol w:w="2337"/>
        <w:gridCol w:w="1055"/>
        <w:gridCol w:w="709"/>
        <w:gridCol w:w="5103"/>
      </w:tblGrid>
      <w:tr w:rsidR="00A42845" w:rsidRPr="00A42845" w14:paraId="4D735402" w14:textId="77777777" w:rsidTr="00F76E8F">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D0672B" w14:textId="77777777" w:rsidR="006E2E7E" w:rsidRPr="00A42845" w:rsidRDefault="006E2E7E">
            <w:pPr>
              <w:jc w:val="center"/>
            </w:pPr>
            <w:r w:rsidRPr="00A42845">
              <w:rPr>
                <w:b/>
                <w:bCs/>
              </w:rPr>
              <w:t>Criteria</w:t>
            </w:r>
          </w:p>
        </w:tc>
        <w:tc>
          <w:tcPr>
            <w:tcW w:w="10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29C17" w14:textId="77777777" w:rsidR="006E2E7E" w:rsidRPr="00A42845" w:rsidRDefault="006E2E7E">
            <w:pPr>
              <w:jc w:val="center"/>
            </w:pPr>
            <w:r w:rsidRPr="00A42845">
              <w:rPr>
                <w:b/>
                <w:bCs/>
              </w:rPr>
              <w:t>Total no of points available</w:t>
            </w:r>
          </w:p>
        </w:tc>
        <w:tc>
          <w:tcPr>
            <w:tcW w:w="58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FACC10" w14:textId="77777777" w:rsidR="006E2E7E" w:rsidRPr="00A42845" w:rsidRDefault="006E2E7E">
            <w:pPr>
              <w:jc w:val="center"/>
            </w:pPr>
            <w:r w:rsidRPr="00A42845">
              <w:rPr>
                <w:b/>
                <w:bCs/>
              </w:rPr>
              <w:t>Breakdown</w:t>
            </w:r>
          </w:p>
        </w:tc>
      </w:tr>
      <w:tr w:rsidR="00A42845" w:rsidRPr="00A42845" w14:paraId="6330D839" w14:textId="77777777" w:rsidTr="00F76E8F">
        <w:tc>
          <w:tcPr>
            <w:tcW w:w="23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ABFFE" w14:textId="77777777" w:rsidR="006E2E7E" w:rsidRPr="00C80C5B" w:rsidRDefault="006E2E7E">
            <w:pPr>
              <w:rPr>
                <w:sz w:val="20"/>
                <w:szCs w:val="20"/>
              </w:rPr>
            </w:pPr>
            <w:r w:rsidRPr="00C80C5B">
              <w:rPr>
                <w:b/>
                <w:bCs/>
                <w:sz w:val="20"/>
                <w:szCs w:val="20"/>
              </w:rPr>
              <w:t>The solution or proposal is achievable within the stated timescale.</w:t>
            </w:r>
          </w:p>
        </w:tc>
        <w:tc>
          <w:tcPr>
            <w:tcW w:w="105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654695D" w14:textId="77777777" w:rsidR="006E2E7E" w:rsidRPr="00A42845" w:rsidRDefault="006E2E7E">
            <w:pPr>
              <w:jc w:val="center"/>
            </w:pPr>
            <w:r w:rsidRPr="00A42845">
              <w:t>  </w:t>
            </w:r>
          </w:p>
          <w:p w14:paraId="35A5EBA0" w14:textId="77777777" w:rsidR="00C80C5B" w:rsidRDefault="00C80C5B">
            <w:pPr>
              <w:jc w:val="center"/>
            </w:pPr>
          </w:p>
          <w:p w14:paraId="394D2B9F" w14:textId="77777777" w:rsidR="00C80C5B" w:rsidRDefault="00C80C5B">
            <w:pPr>
              <w:jc w:val="center"/>
            </w:pPr>
          </w:p>
          <w:p w14:paraId="6F5AD273" w14:textId="77777777" w:rsidR="006E2E7E" w:rsidRPr="00A42845" w:rsidRDefault="006E2E7E">
            <w:pPr>
              <w:jc w:val="center"/>
            </w:pPr>
            <w:r w:rsidRPr="00A42845">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A48726D" w14:textId="74092834" w:rsidR="006E2E7E" w:rsidRPr="00A42845" w:rsidRDefault="006E2E7E">
            <w:r w:rsidRPr="00A42845">
              <w:t>0</w:t>
            </w:r>
            <w:r w:rsidR="003F15E7">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85A81C3" w14:textId="65A3BEAD" w:rsidR="006E2E7E" w:rsidRPr="00A42845" w:rsidRDefault="006E2E7E">
            <w:r w:rsidRPr="00A42845">
              <w:t xml:space="preserve">No </w:t>
            </w:r>
            <w:r w:rsidR="003F15E7">
              <w:t xml:space="preserve">evidence of </w:t>
            </w:r>
            <w:r w:rsidRPr="00A42845">
              <w:t>timescale / planning included in response</w:t>
            </w:r>
            <w:r w:rsidR="00860DEB">
              <w:t xml:space="preserve"> </w:t>
            </w:r>
          </w:p>
        </w:tc>
      </w:tr>
      <w:tr w:rsidR="009F42DC" w:rsidRPr="00A42845" w14:paraId="3CB7EAA1" w14:textId="77777777" w:rsidTr="00F76E8F">
        <w:tc>
          <w:tcPr>
            <w:tcW w:w="0" w:type="auto"/>
            <w:vMerge/>
            <w:tcBorders>
              <w:top w:val="nil"/>
              <w:left w:val="single" w:sz="8" w:space="0" w:color="auto"/>
              <w:bottom w:val="single" w:sz="8" w:space="0" w:color="auto"/>
              <w:right w:val="single" w:sz="8" w:space="0" w:color="auto"/>
            </w:tcBorders>
            <w:vAlign w:val="center"/>
          </w:tcPr>
          <w:p w14:paraId="2A2E1C9B" w14:textId="77777777" w:rsidR="009F42DC" w:rsidRPr="00A42845" w:rsidRDefault="009F42DC">
            <w:pPr>
              <w:rPr>
                <w:rFonts w:ascii="Calibri" w:hAnsi="Calibri"/>
              </w:rPr>
            </w:pPr>
          </w:p>
        </w:tc>
        <w:tc>
          <w:tcPr>
            <w:tcW w:w="1055" w:type="dxa"/>
            <w:vMerge/>
            <w:tcBorders>
              <w:top w:val="nil"/>
              <w:left w:val="nil"/>
              <w:bottom w:val="single" w:sz="8" w:space="0" w:color="auto"/>
              <w:right w:val="single" w:sz="8" w:space="0" w:color="auto"/>
            </w:tcBorders>
            <w:vAlign w:val="center"/>
          </w:tcPr>
          <w:p w14:paraId="460C21F4" w14:textId="77777777" w:rsidR="009F42DC" w:rsidRPr="00A42845" w:rsidRDefault="009F42DC">
            <w:pPr>
              <w:rPr>
                <w:rFonts w:ascii="Calibri" w:hAnsi="Calibri"/>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A7F5798" w14:textId="1E58466F" w:rsidR="009F42DC" w:rsidRPr="00A42845" w:rsidRDefault="003F15E7">
            <w:r>
              <w:t>25%</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625046C5" w14:textId="08ADB53C" w:rsidR="009F42DC" w:rsidRPr="00A42845" w:rsidRDefault="003F15E7">
            <w:r>
              <w:t>Limited</w:t>
            </w:r>
            <w:r w:rsidRPr="00A42845">
              <w:t xml:space="preserve"> </w:t>
            </w:r>
            <w:r>
              <w:t xml:space="preserve">evidence of </w:t>
            </w:r>
            <w:r w:rsidRPr="00A42845">
              <w:t>timescale / planning included in response</w:t>
            </w:r>
          </w:p>
        </w:tc>
      </w:tr>
      <w:tr w:rsidR="009F42DC" w:rsidRPr="00A42845" w14:paraId="4D20B58F" w14:textId="77777777" w:rsidTr="00F76E8F">
        <w:tc>
          <w:tcPr>
            <w:tcW w:w="0" w:type="auto"/>
            <w:vMerge/>
            <w:tcBorders>
              <w:top w:val="nil"/>
              <w:left w:val="single" w:sz="8" w:space="0" w:color="auto"/>
              <w:bottom w:val="single" w:sz="8" w:space="0" w:color="auto"/>
              <w:right w:val="single" w:sz="8" w:space="0" w:color="auto"/>
            </w:tcBorders>
            <w:vAlign w:val="center"/>
          </w:tcPr>
          <w:p w14:paraId="76B0EE03" w14:textId="77777777" w:rsidR="009F42DC" w:rsidRPr="00A42845" w:rsidRDefault="009F42DC">
            <w:pPr>
              <w:rPr>
                <w:rFonts w:ascii="Calibri" w:hAnsi="Calibri"/>
              </w:rPr>
            </w:pPr>
          </w:p>
        </w:tc>
        <w:tc>
          <w:tcPr>
            <w:tcW w:w="1055" w:type="dxa"/>
            <w:vMerge/>
            <w:tcBorders>
              <w:top w:val="nil"/>
              <w:left w:val="nil"/>
              <w:bottom w:val="single" w:sz="8" w:space="0" w:color="auto"/>
              <w:right w:val="single" w:sz="8" w:space="0" w:color="auto"/>
            </w:tcBorders>
            <w:vAlign w:val="center"/>
          </w:tcPr>
          <w:p w14:paraId="7CA7ECE3" w14:textId="77777777" w:rsidR="009F42DC" w:rsidRPr="00A42845" w:rsidRDefault="009F42DC">
            <w:pPr>
              <w:rPr>
                <w:rFonts w:ascii="Calibri" w:hAnsi="Calibri"/>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137ADC9" w14:textId="3B92C766" w:rsidR="009F42DC" w:rsidRPr="00A42845" w:rsidRDefault="003F15E7">
            <w:r>
              <w:t>50%</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6012D275" w14:textId="77D2EA90" w:rsidR="009F42DC" w:rsidRPr="00A42845" w:rsidRDefault="003F15E7">
            <w:r>
              <w:t>Sufficient</w:t>
            </w:r>
            <w:r w:rsidRPr="00A42845">
              <w:t xml:space="preserve"> </w:t>
            </w:r>
            <w:r>
              <w:t xml:space="preserve">evidence of </w:t>
            </w:r>
            <w:r w:rsidRPr="00A42845">
              <w:t>times</w:t>
            </w:r>
            <w:r>
              <w:t>cale / planning included in resp</w:t>
            </w:r>
            <w:r w:rsidRPr="00A42845">
              <w:t>onse</w:t>
            </w:r>
          </w:p>
        </w:tc>
      </w:tr>
      <w:tr w:rsidR="00A42845" w:rsidRPr="00A42845" w14:paraId="32E9D360" w14:textId="77777777" w:rsidTr="00F76E8F">
        <w:tc>
          <w:tcPr>
            <w:tcW w:w="0" w:type="auto"/>
            <w:vMerge/>
            <w:tcBorders>
              <w:top w:val="nil"/>
              <w:left w:val="single" w:sz="8" w:space="0" w:color="auto"/>
              <w:bottom w:val="single" w:sz="8" w:space="0" w:color="auto"/>
              <w:right w:val="single" w:sz="8" w:space="0" w:color="auto"/>
            </w:tcBorders>
            <w:vAlign w:val="center"/>
            <w:hideMark/>
          </w:tcPr>
          <w:p w14:paraId="63E4005C" w14:textId="77777777" w:rsidR="006E2E7E" w:rsidRPr="00A42845" w:rsidRDefault="006E2E7E">
            <w:pPr>
              <w:rPr>
                <w:rFonts w:ascii="Calibri" w:hAnsi="Calibri"/>
              </w:rPr>
            </w:pPr>
          </w:p>
        </w:tc>
        <w:tc>
          <w:tcPr>
            <w:tcW w:w="1055" w:type="dxa"/>
            <w:vMerge/>
            <w:tcBorders>
              <w:top w:val="nil"/>
              <w:left w:val="nil"/>
              <w:bottom w:val="single" w:sz="8" w:space="0" w:color="auto"/>
              <w:right w:val="single" w:sz="8" w:space="0" w:color="auto"/>
            </w:tcBorders>
            <w:vAlign w:val="center"/>
            <w:hideMark/>
          </w:tcPr>
          <w:p w14:paraId="3CEEBAB7" w14:textId="77777777" w:rsidR="006E2E7E" w:rsidRPr="00A42845" w:rsidRDefault="006E2E7E">
            <w:pPr>
              <w:rPr>
                <w:rFonts w:ascii="Calibri" w:hAnsi="Calibri"/>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D7DCA89" w14:textId="3AC57C95" w:rsidR="006E2E7E" w:rsidRPr="00A42845" w:rsidRDefault="003F15E7">
            <w:r>
              <w:t>75%</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DCFAB42" w14:textId="1D74EE5E" w:rsidR="006E2E7E" w:rsidRPr="00A42845" w:rsidRDefault="003F15E7">
            <w:r>
              <w:t>Good</w:t>
            </w:r>
            <w:r w:rsidRPr="00A42845">
              <w:t xml:space="preserve"> </w:t>
            </w:r>
            <w:r>
              <w:t xml:space="preserve">evidence of </w:t>
            </w:r>
            <w:r w:rsidRPr="00A42845">
              <w:t>times</w:t>
            </w:r>
            <w:r>
              <w:t>cale / planning included in resp</w:t>
            </w:r>
            <w:r w:rsidRPr="00A42845">
              <w:t>onse</w:t>
            </w:r>
          </w:p>
        </w:tc>
      </w:tr>
      <w:tr w:rsidR="00A42845" w:rsidRPr="00A42845" w14:paraId="42BFF048" w14:textId="77777777" w:rsidTr="00F76E8F">
        <w:tc>
          <w:tcPr>
            <w:tcW w:w="0" w:type="auto"/>
            <w:vMerge/>
            <w:tcBorders>
              <w:top w:val="nil"/>
              <w:left w:val="single" w:sz="8" w:space="0" w:color="auto"/>
              <w:bottom w:val="single" w:sz="8" w:space="0" w:color="auto"/>
              <w:right w:val="single" w:sz="8" w:space="0" w:color="auto"/>
            </w:tcBorders>
            <w:vAlign w:val="center"/>
            <w:hideMark/>
          </w:tcPr>
          <w:p w14:paraId="4F5EDFE4" w14:textId="77777777" w:rsidR="006E2E7E" w:rsidRPr="00A42845" w:rsidRDefault="006E2E7E">
            <w:pPr>
              <w:rPr>
                <w:rFonts w:ascii="Calibri" w:hAnsi="Calibri"/>
              </w:rPr>
            </w:pPr>
          </w:p>
        </w:tc>
        <w:tc>
          <w:tcPr>
            <w:tcW w:w="1055" w:type="dxa"/>
            <w:vMerge/>
            <w:tcBorders>
              <w:top w:val="nil"/>
              <w:left w:val="nil"/>
              <w:bottom w:val="single" w:sz="8" w:space="0" w:color="auto"/>
              <w:right w:val="single" w:sz="8" w:space="0" w:color="auto"/>
            </w:tcBorders>
            <w:vAlign w:val="center"/>
            <w:hideMark/>
          </w:tcPr>
          <w:p w14:paraId="05C01BC0" w14:textId="77777777" w:rsidR="006E2E7E" w:rsidRPr="00A42845" w:rsidRDefault="006E2E7E">
            <w:pPr>
              <w:rPr>
                <w:rFonts w:ascii="Calibri" w:hAnsi="Calibri"/>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5F55A22" w14:textId="45494056" w:rsidR="006E2E7E" w:rsidRPr="00A42845" w:rsidRDefault="006E2E7E">
            <w:r w:rsidRPr="00A42845">
              <w:t>10</w:t>
            </w:r>
            <w:r w:rsidR="003F15E7">
              <w:t>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08FABD6" w14:textId="782301CA" w:rsidR="006E2E7E" w:rsidRPr="00A42845" w:rsidRDefault="003F15E7">
            <w:r>
              <w:t xml:space="preserve">Very good evidence of </w:t>
            </w:r>
            <w:r w:rsidRPr="00A42845">
              <w:t>times</w:t>
            </w:r>
            <w:r>
              <w:t>cale / planning included in resp</w:t>
            </w:r>
            <w:r w:rsidRPr="00A42845">
              <w:t>onse</w:t>
            </w:r>
          </w:p>
        </w:tc>
      </w:tr>
    </w:tbl>
    <w:p w14:paraId="220CAD3E" w14:textId="3A45324C" w:rsidR="00C445A8" w:rsidRPr="00A42845" w:rsidRDefault="002E0BA2" w:rsidP="00A30BB9">
      <w:pPr>
        <w:rPr>
          <w:b/>
          <w:sz w:val="40"/>
          <w:szCs w:val="40"/>
        </w:rPr>
      </w:pPr>
      <w:r w:rsidRPr="00A42845">
        <w:rPr>
          <w:b/>
          <w:sz w:val="40"/>
          <w:szCs w:val="40"/>
        </w:rPr>
        <w:br w:type="page"/>
      </w:r>
    </w:p>
    <w:p w14:paraId="61F79AD3" w14:textId="57E9AAAA" w:rsidR="00C445A8" w:rsidRPr="00A30BB9" w:rsidRDefault="00C445A8" w:rsidP="00A30BB9">
      <w:pPr>
        <w:jc w:val="center"/>
        <w:rPr>
          <w:b/>
          <w:sz w:val="40"/>
          <w:szCs w:val="40"/>
        </w:rPr>
      </w:pPr>
      <w:r w:rsidRPr="00A42845">
        <w:rPr>
          <w:b/>
          <w:sz w:val="40"/>
          <w:szCs w:val="40"/>
        </w:rPr>
        <w:lastRenderedPageBreak/>
        <w:t>Challenge Project Response Guidance</w:t>
      </w:r>
    </w:p>
    <w:p w14:paraId="72FB70C8" w14:textId="77777777" w:rsidR="001D4BD7" w:rsidRPr="00A42845" w:rsidRDefault="001D4BD7">
      <w:pPr>
        <w:rPr>
          <w:b/>
          <w:sz w:val="24"/>
        </w:rPr>
      </w:pPr>
      <w:r w:rsidRPr="00A42845">
        <w:rPr>
          <w:b/>
          <w:sz w:val="24"/>
        </w:rPr>
        <w:t>Points to note in your submission:</w:t>
      </w:r>
    </w:p>
    <w:p w14:paraId="3322AA95" w14:textId="3D45FE84" w:rsidR="00E05C7A" w:rsidRPr="00A42845" w:rsidRDefault="00E36EB7" w:rsidP="001960C4">
      <w:pPr>
        <w:pStyle w:val="ListParagraph"/>
        <w:numPr>
          <w:ilvl w:val="0"/>
          <w:numId w:val="1"/>
        </w:numPr>
      </w:pPr>
      <w:r w:rsidRPr="00A42845">
        <w:t>Organisations / consortiums</w:t>
      </w:r>
      <w:r w:rsidR="00AB16C5" w:rsidRPr="00A42845">
        <w:t xml:space="preserve"> may </w:t>
      </w:r>
      <w:r w:rsidR="00E05C7A" w:rsidRPr="00A42845">
        <w:t>submit mo</w:t>
      </w:r>
      <w:r w:rsidR="00AB16C5" w:rsidRPr="00A42845">
        <w:t>re than one proposal.</w:t>
      </w:r>
    </w:p>
    <w:p w14:paraId="53F6EEC5" w14:textId="77777777" w:rsidR="00AB16C5" w:rsidRPr="00A42845" w:rsidRDefault="00AB16C5" w:rsidP="00AB16C5">
      <w:pPr>
        <w:pStyle w:val="ListParagraph"/>
      </w:pPr>
    </w:p>
    <w:p w14:paraId="4F404DB0" w14:textId="74BCD6D1" w:rsidR="00860DEB" w:rsidRDefault="00A173A6" w:rsidP="00A30BB9">
      <w:pPr>
        <w:pStyle w:val="ListParagraph"/>
        <w:numPr>
          <w:ilvl w:val="0"/>
          <w:numId w:val="1"/>
        </w:numPr>
      </w:pPr>
      <w:r w:rsidRPr="00A42845">
        <w:t>Ensure</w:t>
      </w:r>
      <w:r w:rsidR="001D4BD7" w:rsidRPr="00A42845">
        <w:t xml:space="preserve"> this response align</w:t>
      </w:r>
      <w:r w:rsidRPr="00A42845">
        <w:t>s</w:t>
      </w:r>
      <w:r w:rsidR="00860DEB">
        <w:t xml:space="preserve"> to the </w:t>
      </w:r>
      <w:proofErr w:type="spellStart"/>
      <w:r w:rsidR="00860DEB">
        <w:t>JSaRC</w:t>
      </w:r>
      <w:proofErr w:type="spellEnd"/>
      <w:r w:rsidR="00860DEB">
        <w:t xml:space="preserve"> objectives:</w:t>
      </w:r>
    </w:p>
    <w:p w14:paraId="21E9B446" w14:textId="77777777" w:rsidR="00A30BB9" w:rsidRPr="00A30BB9" w:rsidRDefault="00A30BB9" w:rsidP="00A30BB9">
      <w:pPr>
        <w:spacing w:after="0" w:line="240" w:lineRule="auto"/>
        <w:ind w:left="1440"/>
        <w:rPr>
          <w:rFonts w:cs="Arial"/>
        </w:rPr>
      </w:pPr>
      <w:r w:rsidRPr="00A30BB9">
        <w:rPr>
          <w:rFonts w:cs="Arial"/>
        </w:rPr>
        <w:t>1.</w:t>
      </w:r>
      <w:r w:rsidRPr="00A30BB9">
        <w:rPr>
          <w:rFonts w:cs="Arial"/>
          <w:b/>
          <w:sz w:val="28"/>
          <w:szCs w:val="28"/>
        </w:rPr>
        <w:t xml:space="preserve"> </w:t>
      </w:r>
      <w:r w:rsidRPr="00A30BB9">
        <w:rPr>
          <w:rFonts w:cs="Arial"/>
        </w:rPr>
        <w:t>Deliver a joint response to the UK’s national security challenges</w:t>
      </w:r>
    </w:p>
    <w:p w14:paraId="1DB59D99" w14:textId="77777777" w:rsidR="00A30BB9" w:rsidRPr="00A30BB9" w:rsidRDefault="00A30BB9" w:rsidP="00A30BB9">
      <w:pPr>
        <w:spacing w:after="0" w:line="240" w:lineRule="auto"/>
        <w:ind w:left="1440"/>
        <w:rPr>
          <w:rFonts w:cs="Arial"/>
        </w:rPr>
      </w:pPr>
      <w:r w:rsidRPr="00A30BB9">
        <w:rPr>
          <w:rFonts w:cs="Arial"/>
        </w:rPr>
        <w:t>2.</w:t>
      </w:r>
      <w:r w:rsidRPr="00A30BB9">
        <w:rPr>
          <w:rFonts w:cs="Arial"/>
          <w:b/>
        </w:rPr>
        <w:t xml:space="preserve"> </w:t>
      </w:r>
      <w:r w:rsidRPr="00A30BB9">
        <w:rPr>
          <w:rFonts w:cs="Arial"/>
        </w:rPr>
        <w:t>Drive the delivery of the right solutions</w:t>
      </w:r>
    </w:p>
    <w:p w14:paraId="0F827058" w14:textId="4E08DD77" w:rsidR="000E2C8A" w:rsidRDefault="00A30BB9" w:rsidP="00A30BB9">
      <w:pPr>
        <w:spacing w:after="0" w:line="240" w:lineRule="auto"/>
        <w:ind w:left="1440"/>
        <w:rPr>
          <w:rFonts w:cs="Arial"/>
        </w:rPr>
      </w:pPr>
      <w:r w:rsidRPr="00A30BB9">
        <w:rPr>
          <w:rFonts w:cs="Arial"/>
        </w:rPr>
        <w:t>3. Growth of this sector</w:t>
      </w:r>
    </w:p>
    <w:p w14:paraId="66A80C38" w14:textId="77777777" w:rsidR="00A30BB9" w:rsidRPr="00A30BB9" w:rsidRDefault="00A30BB9" w:rsidP="00A30BB9">
      <w:pPr>
        <w:spacing w:after="0" w:line="240" w:lineRule="auto"/>
        <w:rPr>
          <w:rFonts w:cs="Arial"/>
        </w:rPr>
      </w:pPr>
    </w:p>
    <w:p w14:paraId="1A1CA834" w14:textId="77777777" w:rsidR="001D4BD7" w:rsidRPr="00A42845" w:rsidRDefault="00AB16C5" w:rsidP="001960C4">
      <w:pPr>
        <w:pStyle w:val="ListParagraph"/>
        <w:numPr>
          <w:ilvl w:val="0"/>
          <w:numId w:val="1"/>
        </w:numPr>
      </w:pPr>
      <w:r w:rsidRPr="00A42845">
        <w:t>If</w:t>
      </w:r>
      <w:r w:rsidR="001D4BD7" w:rsidRPr="00A42845">
        <w:t xml:space="preserve"> this solution or proposal been offered or used elsewhere</w:t>
      </w:r>
      <w:r w:rsidRPr="00A42845">
        <w:t>, please specify any detail.</w:t>
      </w:r>
    </w:p>
    <w:p w14:paraId="586D8A43" w14:textId="77777777" w:rsidR="00C445A8" w:rsidRPr="00A42845" w:rsidRDefault="00C445A8" w:rsidP="00392D74">
      <w:pPr>
        <w:pStyle w:val="ListParagraph"/>
      </w:pPr>
    </w:p>
    <w:p w14:paraId="7D5E0F18" w14:textId="157DA9EB" w:rsidR="001D4BD7" w:rsidRPr="00A42845" w:rsidRDefault="00E05C7A" w:rsidP="001960C4">
      <w:pPr>
        <w:pStyle w:val="ListParagraph"/>
        <w:numPr>
          <w:ilvl w:val="0"/>
          <w:numId w:val="1"/>
        </w:numPr>
      </w:pPr>
      <w:r w:rsidRPr="00A42845">
        <w:t>All projects should conclud</w:t>
      </w:r>
      <w:r w:rsidR="00AB16C5" w:rsidRPr="00A42845">
        <w:t>e</w:t>
      </w:r>
      <w:r w:rsidRPr="00A42845">
        <w:t xml:space="preserve"> </w:t>
      </w:r>
      <w:r w:rsidR="00AB16C5" w:rsidRPr="00A42845">
        <w:t xml:space="preserve">within </w:t>
      </w:r>
      <w:r w:rsidR="00E36EB7" w:rsidRPr="00A42845">
        <w:t>nine</w:t>
      </w:r>
      <w:r w:rsidR="00AB16C5" w:rsidRPr="00A42845">
        <w:t xml:space="preserve"> months or less, </w:t>
      </w:r>
      <w:r w:rsidRPr="00A42845">
        <w:t xml:space="preserve">from funding </w:t>
      </w:r>
      <w:r w:rsidR="00AB16C5" w:rsidRPr="00A42845">
        <w:t xml:space="preserve">being </w:t>
      </w:r>
      <w:r w:rsidRPr="00A42845">
        <w:t>award</w:t>
      </w:r>
      <w:r w:rsidR="00AB16C5" w:rsidRPr="00A42845">
        <w:t>ed</w:t>
      </w:r>
      <w:r w:rsidR="00E36EB7" w:rsidRPr="00A42845">
        <w:t>, this doesn’t exclude further roll on projects being awarded next year.</w:t>
      </w:r>
    </w:p>
    <w:p w14:paraId="1C75F4FF" w14:textId="77777777" w:rsidR="007B37A8" w:rsidRPr="00A42845" w:rsidRDefault="007B37A8" w:rsidP="007B37A8">
      <w:pPr>
        <w:pStyle w:val="ListParagraph"/>
      </w:pPr>
    </w:p>
    <w:p w14:paraId="7444960D" w14:textId="77777777" w:rsidR="00E05C7A" w:rsidRPr="00A42845" w:rsidRDefault="00E05C7A" w:rsidP="00E05C7A">
      <w:pPr>
        <w:pStyle w:val="ListParagraph"/>
        <w:numPr>
          <w:ilvl w:val="0"/>
          <w:numId w:val="1"/>
        </w:numPr>
      </w:pPr>
      <w:r w:rsidRPr="00A42845">
        <w:t xml:space="preserve">Response should be achievable within the identified costs as defined in </w:t>
      </w:r>
      <w:r w:rsidR="00AB16C5" w:rsidRPr="00A42845">
        <w:t xml:space="preserve">the </w:t>
      </w:r>
      <w:r w:rsidRPr="00A42845">
        <w:t>proposal submissions</w:t>
      </w:r>
      <w:r w:rsidR="00C26793">
        <w:t>.</w:t>
      </w:r>
      <w:r w:rsidRPr="00A42845">
        <w:t xml:space="preserve"> </w:t>
      </w:r>
    </w:p>
    <w:p w14:paraId="063D7281" w14:textId="77777777" w:rsidR="00E05C7A" w:rsidRPr="00A42845" w:rsidRDefault="00E05C7A" w:rsidP="00AB16C5">
      <w:pPr>
        <w:pStyle w:val="ListParagraph"/>
      </w:pPr>
    </w:p>
    <w:p w14:paraId="7E5E630D" w14:textId="77777777" w:rsidR="00E05C7A" w:rsidRPr="00A42845" w:rsidRDefault="00E05C7A" w:rsidP="00AB16C5">
      <w:pPr>
        <w:pStyle w:val="ListParagraph"/>
        <w:numPr>
          <w:ilvl w:val="0"/>
          <w:numId w:val="1"/>
        </w:numPr>
      </w:pPr>
      <w:r w:rsidRPr="00A42845">
        <w:t>Proposals are welcomed which address:</w:t>
      </w:r>
    </w:p>
    <w:p w14:paraId="060ADFAA" w14:textId="77777777" w:rsidR="00E05C7A" w:rsidRPr="00A42845" w:rsidRDefault="00E05C7A" w:rsidP="00AB16C5">
      <w:pPr>
        <w:pStyle w:val="ListParagraph"/>
        <w:numPr>
          <w:ilvl w:val="1"/>
          <w:numId w:val="1"/>
        </w:numPr>
      </w:pPr>
      <w:r w:rsidRPr="00A42845">
        <w:t>Spec</w:t>
      </w:r>
      <w:r w:rsidR="00AB16C5" w:rsidRPr="00A42845">
        <w:t>i</w:t>
      </w:r>
      <w:r w:rsidRPr="00A42845">
        <w:t>fic t</w:t>
      </w:r>
      <w:r w:rsidR="007B37A8" w:rsidRPr="00A42845">
        <w:t>echnolog</w:t>
      </w:r>
      <w:r w:rsidRPr="00A42845">
        <w:t>ies</w:t>
      </w:r>
    </w:p>
    <w:p w14:paraId="6A332CA2" w14:textId="77777777" w:rsidR="00E05C7A" w:rsidRPr="00A42845" w:rsidRDefault="00E05C7A" w:rsidP="00AB16C5">
      <w:pPr>
        <w:pStyle w:val="ListParagraph"/>
        <w:numPr>
          <w:ilvl w:val="1"/>
          <w:numId w:val="1"/>
        </w:numPr>
      </w:pPr>
      <w:r w:rsidRPr="00A42845">
        <w:t>N</w:t>
      </w:r>
      <w:r w:rsidR="007B37A8" w:rsidRPr="00A42845">
        <w:t>ew ways of working</w:t>
      </w:r>
    </w:p>
    <w:p w14:paraId="484445AD" w14:textId="77777777" w:rsidR="00E05C7A" w:rsidRPr="00A42845" w:rsidRDefault="00E05C7A" w:rsidP="00AB16C5">
      <w:pPr>
        <w:pStyle w:val="ListParagraph"/>
        <w:numPr>
          <w:ilvl w:val="1"/>
          <w:numId w:val="1"/>
        </w:numPr>
      </w:pPr>
      <w:r w:rsidRPr="00A42845">
        <w:t>Adaptation or review of</w:t>
      </w:r>
      <w:r w:rsidR="007B37A8" w:rsidRPr="00A42845">
        <w:t xml:space="preserve"> processes</w:t>
      </w:r>
    </w:p>
    <w:p w14:paraId="7E31DD3A" w14:textId="77777777" w:rsidR="00E05C7A" w:rsidRPr="00A42845" w:rsidRDefault="00AB16C5" w:rsidP="00AB16C5">
      <w:pPr>
        <w:pStyle w:val="ListParagraph"/>
        <w:numPr>
          <w:ilvl w:val="1"/>
          <w:numId w:val="1"/>
        </w:numPr>
      </w:pPr>
      <w:r w:rsidRPr="00A42845">
        <w:t xml:space="preserve">Proposals for novel </w:t>
      </w:r>
      <w:r w:rsidR="007B37A8" w:rsidRPr="00A42845">
        <w:t xml:space="preserve">concepts </w:t>
      </w:r>
    </w:p>
    <w:p w14:paraId="5A01030A" w14:textId="10EC4895" w:rsidR="00E36EB7" w:rsidRPr="00A42845" w:rsidRDefault="00E36EB7" w:rsidP="00AB16C5">
      <w:pPr>
        <w:pStyle w:val="ListParagraph"/>
        <w:numPr>
          <w:ilvl w:val="1"/>
          <w:numId w:val="1"/>
        </w:numPr>
      </w:pPr>
      <w:r w:rsidRPr="00A42845">
        <w:t>Gathering of evidence to highlight perceived weaknesses in the way government currently supports</w:t>
      </w:r>
      <w:r w:rsidR="00C26793">
        <w:t xml:space="preserve"> the</w:t>
      </w:r>
      <w:r w:rsidRPr="00A42845">
        <w:t xml:space="preserve"> security sector </w:t>
      </w:r>
    </w:p>
    <w:p w14:paraId="73DE71F8" w14:textId="77777777" w:rsidR="007B37A8" w:rsidRPr="00A42845" w:rsidRDefault="00AB16C5" w:rsidP="00AB16C5">
      <w:pPr>
        <w:ind w:firstLine="720"/>
      </w:pPr>
      <w:r w:rsidRPr="00A42845">
        <w:t>(</w:t>
      </w:r>
      <w:r w:rsidR="00E05C7A" w:rsidRPr="00A42845">
        <w:t xml:space="preserve">All proposals </w:t>
      </w:r>
      <w:r w:rsidR="007B37A8" w:rsidRPr="00A42845">
        <w:t xml:space="preserve">must achieve </w:t>
      </w:r>
      <w:proofErr w:type="spellStart"/>
      <w:r w:rsidR="00E05C7A" w:rsidRPr="00A42845">
        <w:t>JSaRC</w:t>
      </w:r>
      <w:proofErr w:type="spellEnd"/>
      <w:r w:rsidR="00E05C7A" w:rsidRPr="00A42845">
        <w:t xml:space="preserve"> </w:t>
      </w:r>
      <w:r w:rsidR="007B37A8" w:rsidRPr="00A42845">
        <w:t xml:space="preserve">objectives </w:t>
      </w:r>
      <w:r w:rsidR="00E05C7A" w:rsidRPr="00A42845">
        <w:t xml:space="preserve">as </w:t>
      </w:r>
      <w:r w:rsidR="007B37A8" w:rsidRPr="00A42845">
        <w:t>above.</w:t>
      </w:r>
      <w:r w:rsidRPr="00A42845">
        <w:t>)</w:t>
      </w:r>
    </w:p>
    <w:p w14:paraId="37C7210B" w14:textId="1D8B53DC" w:rsidR="001960C4" w:rsidRPr="00A42845" w:rsidRDefault="001960C4" w:rsidP="001960C4">
      <w:pPr>
        <w:pStyle w:val="ListParagraph"/>
        <w:numPr>
          <w:ilvl w:val="0"/>
          <w:numId w:val="1"/>
        </w:numPr>
      </w:pPr>
      <w:r w:rsidRPr="00A42845">
        <w:t xml:space="preserve">All completed forms should be emailed to </w:t>
      </w:r>
      <w:hyperlink r:id="rId9" w:history="1">
        <w:r w:rsidRPr="0057711A">
          <w:rPr>
            <w:rStyle w:val="Hyperlink"/>
            <w:color w:val="auto"/>
          </w:rPr>
          <w:t>JSaRC@homeoffice.gsi.gov.uk</w:t>
        </w:r>
      </w:hyperlink>
      <w:r w:rsidR="002E582A" w:rsidRPr="00A42845">
        <w:t>,</w:t>
      </w:r>
      <w:r w:rsidRPr="00A42845">
        <w:t xml:space="preserve"> </w:t>
      </w:r>
      <w:r w:rsidR="002E582A" w:rsidRPr="00A42845">
        <w:t xml:space="preserve">placing </w:t>
      </w:r>
      <w:proofErr w:type="spellStart"/>
      <w:r w:rsidR="002E582A" w:rsidRPr="00A42845">
        <w:rPr>
          <w:b/>
        </w:rPr>
        <w:t>JSaRC</w:t>
      </w:r>
      <w:proofErr w:type="spellEnd"/>
      <w:r w:rsidR="002E582A" w:rsidRPr="00A42845">
        <w:rPr>
          <w:b/>
        </w:rPr>
        <w:t xml:space="preserve"> </w:t>
      </w:r>
      <w:r w:rsidR="001972A1">
        <w:rPr>
          <w:b/>
        </w:rPr>
        <w:t>Challenge Project Response</w:t>
      </w:r>
      <w:r w:rsidR="002E582A" w:rsidRPr="00A42845">
        <w:rPr>
          <w:b/>
        </w:rPr>
        <w:t xml:space="preserve"> </w:t>
      </w:r>
      <w:r w:rsidR="002E582A" w:rsidRPr="00A42845">
        <w:t xml:space="preserve">in the subject line </w:t>
      </w:r>
      <w:r w:rsidR="009B2CD7" w:rsidRPr="00A42845">
        <w:t xml:space="preserve">as early as possible or at the latest, </w:t>
      </w:r>
      <w:r w:rsidR="00AB16C5" w:rsidRPr="00A42845">
        <w:t xml:space="preserve">by midnight on </w:t>
      </w:r>
      <w:r w:rsidR="009B2CD7" w:rsidRPr="00A42845">
        <w:t xml:space="preserve">Sunday </w:t>
      </w:r>
      <w:r w:rsidR="00AB16C5" w:rsidRPr="00A42845">
        <w:t>22</w:t>
      </w:r>
      <w:r w:rsidR="00AB16C5" w:rsidRPr="00A42845">
        <w:rPr>
          <w:vertAlign w:val="superscript"/>
        </w:rPr>
        <w:t>nd</w:t>
      </w:r>
      <w:r w:rsidR="00AB16C5" w:rsidRPr="00A42845">
        <w:t xml:space="preserve"> </w:t>
      </w:r>
      <w:r w:rsidR="001D4BD7" w:rsidRPr="00A42845">
        <w:t>January 2017.</w:t>
      </w:r>
    </w:p>
    <w:p w14:paraId="6D4B76D7" w14:textId="77777777" w:rsidR="00C445A8" w:rsidRPr="00A42845" w:rsidRDefault="00C445A8" w:rsidP="00392D74">
      <w:pPr>
        <w:pStyle w:val="ListParagraph"/>
      </w:pPr>
    </w:p>
    <w:p w14:paraId="031AF9C4" w14:textId="77777777" w:rsidR="001960C4" w:rsidRPr="00A42845" w:rsidRDefault="001960C4" w:rsidP="001960C4">
      <w:pPr>
        <w:pStyle w:val="ListParagraph"/>
        <w:numPr>
          <w:ilvl w:val="0"/>
          <w:numId w:val="1"/>
        </w:numPr>
      </w:pPr>
      <w:r w:rsidRPr="00A42845">
        <w:t xml:space="preserve">An </w:t>
      </w:r>
      <w:r w:rsidR="00D12FFC" w:rsidRPr="00A42845">
        <w:t xml:space="preserve">email </w:t>
      </w:r>
      <w:r w:rsidRPr="00A42845">
        <w:t>acknowledge</w:t>
      </w:r>
      <w:r w:rsidR="00D12FFC" w:rsidRPr="00A42845">
        <w:t>ment will be sent in response to receipt of completed forms.</w:t>
      </w:r>
    </w:p>
    <w:p w14:paraId="3CEC77CB" w14:textId="77777777" w:rsidR="00C445A8" w:rsidRPr="00A42845" w:rsidRDefault="00C445A8" w:rsidP="00392D74">
      <w:pPr>
        <w:pStyle w:val="ListParagraph"/>
      </w:pPr>
    </w:p>
    <w:p w14:paraId="56BC8B4D" w14:textId="77777777" w:rsidR="001E496E" w:rsidRDefault="00D12FFC" w:rsidP="0057711A">
      <w:pPr>
        <w:pStyle w:val="ListParagraph"/>
        <w:numPr>
          <w:ilvl w:val="0"/>
          <w:numId w:val="4"/>
        </w:numPr>
      </w:pPr>
      <w:r w:rsidRPr="00A42845">
        <w:t xml:space="preserve">All decisions made in respect of </w:t>
      </w:r>
      <w:r w:rsidR="004F09E2" w:rsidRPr="00A42845">
        <w:t xml:space="preserve">shortlisting and </w:t>
      </w:r>
      <w:r w:rsidRPr="00A42845">
        <w:t>funding are final.</w:t>
      </w:r>
    </w:p>
    <w:p w14:paraId="1575DF50" w14:textId="77777777" w:rsidR="00C445A8" w:rsidRPr="00A42845" w:rsidRDefault="00C445A8">
      <w:pPr>
        <w:pStyle w:val="ListParagraph"/>
      </w:pPr>
    </w:p>
    <w:p w14:paraId="6604B7F5" w14:textId="77777777" w:rsidR="00A173A6" w:rsidRPr="00A42845" w:rsidRDefault="004F09E2" w:rsidP="00163556">
      <w:pPr>
        <w:pStyle w:val="ListParagraph"/>
        <w:numPr>
          <w:ilvl w:val="0"/>
          <w:numId w:val="1"/>
        </w:numPr>
      </w:pPr>
      <w:r w:rsidRPr="00A42845">
        <w:t>Timelines for shortlisting and</w:t>
      </w:r>
      <w:r w:rsidR="00A173A6" w:rsidRPr="00A42845">
        <w:t xml:space="preserve"> funding:</w:t>
      </w:r>
    </w:p>
    <w:p w14:paraId="5E121F2C" w14:textId="77777777" w:rsidR="00A173A6" w:rsidRPr="00A42845" w:rsidRDefault="00E05C7A" w:rsidP="00F141B4">
      <w:pPr>
        <w:pStyle w:val="ListParagraph"/>
        <w:numPr>
          <w:ilvl w:val="1"/>
          <w:numId w:val="1"/>
        </w:numPr>
      </w:pPr>
      <w:r w:rsidRPr="00A42845">
        <w:t xml:space="preserve">The </w:t>
      </w:r>
      <w:r w:rsidR="00A173A6" w:rsidRPr="00A42845">
        <w:t xml:space="preserve">formal call </w:t>
      </w:r>
      <w:r w:rsidR="004F09E2" w:rsidRPr="00A42845">
        <w:t xml:space="preserve">for </w:t>
      </w:r>
      <w:r w:rsidRPr="00A42845">
        <w:t xml:space="preserve">proposals </w:t>
      </w:r>
      <w:r w:rsidR="00A173A6" w:rsidRPr="00A42845">
        <w:t xml:space="preserve">will be sent on </w:t>
      </w:r>
      <w:r w:rsidRPr="00A42845">
        <w:t>16</w:t>
      </w:r>
      <w:r w:rsidRPr="00A42845">
        <w:rPr>
          <w:vertAlign w:val="superscript"/>
        </w:rPr>
        <w:t>th</w:t>
      </w:r>
      <w:r w:rsidR="00E00C88" w:rsidRPr="00A42845">
        <w:t xml:space="preserve"> December</w:t>
      </w:r>
      <w:r w:rsidR="00A173A6" w:rsidRPr="00A42845">
        <w:t xml:space="preserve"> 201</w:t>
      </w:r>
      <w:r w:rsidRPr="00A42845">
        <w:t>6 and reiterated in early January 201</w:t>
      </w:r>
      <w:r w:rsidR="00A173A6" w:rsidRPr="00A42845">
        <w:t>7</w:t>
      </w:r>
    </w:p>
    <w:p w14:paraId="7842CDC5" w14:textId="77777777" w:rsidR="00E05C7A" w:rsidRPr="00A42845" w:rsidRDefault="00A173A6" w:rsidP="00F141B4">
      <w:pPr>
        <w:pStyle w:val="ListParagraph"/>
        <w:numPr>
          <w:ilvl w:val="1"/>
          <w:numId w:val="1"/>
        </w:numPr>
      </w:pPr>
      <w:r w:rsidRPr="00A42845">
        <w:t xml:space="preserve">Responses </w:t>
      </w:r>
      <w:r w:rsidR="00AB16C5" w:rsidRPr="00A42845">
        <w:t xml:space="preserve">are required by midnight </w:t>
      </w:r>
      <w:r w:rsidR="00E05C7A" w:rsidRPr="00A42845">
        <w:t>Sunday 22</w:t>
      </w:r>
      <w:r w:rsidR="00E05C7A" w:rsidRPr="00A42845">
        <w:rPr>
          <w:vertAlign w:val="superscript"/>
        </w:rPr>
        <w:t>nd</w:t>
      </w:r>
      <w:r w:rsidR="00E05C7A" w:rsidRPr="00A42845">
        <w:t xml:space="preserve"> January </w:t>
      </w:r>
    </w:p>
    <w:p w14:paraId="35DD0942" w14:textId="589FDE87" w:rsidR="00A173A6" w:rsidRPr="00A42845" w:rsidRDefault="00E05C7A" w:rsidP="00F141B4">
      <w:pPr>
        <w:pStyle w:val="ListParagraph"/>
        <w:numPr>
          <w:ilvl w:val="1"/>
          <w:numId w:val="1"/>
        </w:numPr>
      </w:pPr>
      <w:r w:rsidRPr="00A42845">
        <w:t>Fu</w:t>
      </w:r>
      <w:r w:rsidR="00A30BB9">
        <w:t>nding awards will be made by the end of</w:t>
      </w:r>
      <w:r w:rsidRPr="00A42845">
        <w:t xml:space="preserve"> </w:t>
      </w:r>
      <w:r w:rsidR="00A173A6" w:rsidRPr="00A42845">
        <w:t>March 2017</w:t>
      </w:r>
    </w:p>
    <w:p w14:paraId="04EFCF1E" w14:textId="18A75575" w:rsidR="00200F91" w:rsidRPr="00A42845" w:rsidRDefault="00E36EB7" w:rsidP="0057711A">
      <w:pPr>
        <w:pStyle w:val="ListParagraph"/>
        <w:numPr>
          <w:ilvl w:val="1"/>
          <w:numId w:val="1"/>
        </w:numPr>
      </w:pPr>
      <w:r w:rsidRPr="00A42845">
        <w:t>Feedback will be provided following awards</w:t>
      </w:r>
    </w:p>
    <w:p w14:paraId="60361A43" w14:textId="77777777" w:rsidR="00A173A6" w:rsidRPr="00A42845" w:rsidRDefault="00FD11A0" w:rsidP="0057711A">
      <w:r>
        <w:tab/>
      </w:r>
    </w:p>
    <w:sectPr w:rsidR="00A173A6" w:rsidRPr="00A42845" w:rsidSect="00392D74">
      <w:headerReference w:type="default" r:id="rId10"/>
      <w:footerReference w:type="default" r:id="rId11"/>
      <w:pgSz w:w="11906" w:h="16838"/>
      <w:pgMar w:top="1440"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C4D97" w14:textId="77777777" w:rsidR="00BC2E25" w:rsidRDefault="00BC2E25" w:rsidP="00240D4E">
      <w:pPr>
        <w:spacing w:after="0" w:line="240" w:lineRule="auto"/>
      </w:pPr>
      <w:r>
        <w:separator/>
      </w:r>
    </w:p>
  </w:endnote>
  <w:endnote w:type="continuationSeparator" w:id="0">
    <w:p w14:paraId="47434CB1" w14:textId="77777777" w:rsidR="00BC2E25" w:rsidRDefault="00BC2E25" w:rsidP="0024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F1D8D" w14:textId="77777777" w:rsidR="00C26793" w:rsidRDefault="00C26793" w:rsidP="001635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576F0" w14:textId="77777777" w:rsidR="00BC2E25" w:rsidRDefault="00BC2E25" w:rsidP="00240D4E">
      <w:pPr>
        <w:spacing w:after="0" w:line="240" w:lineRule="auto"/>
      </w:pPr>
      <w:r>
        <w:separator/>
      </w:r>
    </w:p>
  </w:footnote>
  <w:footnote w:type="continuationSeparator" w:id="0">
    <w:p w14:paraId="62E37960" w14:textId="77777777" w:rsidR="00BC2E25" w:rsidRDefault="00BC2E25" w:rsidP="00240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77387" w14:textId="77777777" w:rsidR="00C26793" w:rsidRDefault="00C26793" w:rsidP="00392D74">
    <w:r w:rsidRPr="00AE484C">
      <w:rPr>
        <w:b/>
        <w:noProof/>
        <w:lang w:eastAsia="en-GB"/>
      </w:rPr>
      <w:drawing>
        <wp:inline distT="0" distB="0" distL="0" distR="0" wp14:anchorId="37B16642" wp14:editId="2BACB364">
          <wp:extent cx="2129050" cy="482855"/>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0665" cy="485489"/>
                  </a:xfrm>
                  <a:prstGeom prst="rect">
                    <a:avLst/>
                  </a:prstGeom>
                  <a:noFill/>
                  <a:ln>
                    <a:noFill/>
                  </a:ln>
                  <a:extLst/>
                </pic:spPr>
              </pic:pic>
            </a:graphicData>
          </a:graphic>
        </wp:inline>
      </w:drawing>
    </w:r>
    <w:r>
      <w:rPr>
        <w:b/>
        <w:sz w:val="28"/>
        <w:szCs w:val="28"/>
      </w:rPr>
      <w:t xml:space="preserve">                                                               </w:t>
    </w:r>
    <w:r>
      <w:rPr>
        <w:b/>
        <w:noProof/>
        <w:color w:val="7030A0"/>
        <w:sz w:val="52"/>
        <w:szCs w:val="52"/>
        <w:lang w:eastAsia="en-GB"/>
      </w:rPr>
      <w:drawing>
        <wp:inline distT="0" distB="0" distL="0" distR="0" wp14:anchorId="1B6ACCC3" wp14:editId="6B3E089D">
          <wp:extent cx="1141171" cy="495111"/>
          <wp:effectExtent l="0" t="0" r="1905" b="635"/>
          <wp:docPr id="1" name="Picture 1" descr="C:\Users\EleanorR\AppData\Local\Microsoft\Windows\Temporary Internet Files\Content.Outlook\OXJI7MK1\24 ri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R\AppData\Local\Microsoft\Windows\Temporary Internet Files\Content.Outlook\OXJI7MK1\24 risc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4301" cy="4964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FE7"/>
    <w:multiLevelType w:val="hybridMultilevel"/>
    <w:tmpl w:val="208E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B6E26"/>
    <w:multiLevelType w:val="hybridMultilevel"/>
    <w:tmpl w:val="706EC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B9F74FB"/>
    <w:multiLevelType w:val="hybridMultilevel"/>
    <w:tmpl w:val="F0A8F8AA"/>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3A"/>
    <w:rsid w:val="00043118"/>
    <w:rsid w:val="00046A83"/>
    <w:rsid w:val="00062511"/>
    <w:rsid w:val="00073E70"/>
    <w:rsid w:val="0008082D"/>
    <w:rsid w:val="000A59AE"/>
    <w:rsid w:val="000B63A4"/>
    <w:rsid w:val="000E2C8A"/>
    <w:rsid w:val="000E72E0"/>
    <w:rsid w:val="00115916"/>
    <w:rsid w:val="00127A39"/>
    <w:rsid w:val="00136B3D"/>
    <w:rsid w:val="00137266"/>
    <w:rsid w:val="001416F4"/>
    <w:rsid w:val="00142081"/>
    <w:rsid w:val="00163556"/>
    <w:rsid w:val="001960C4"/>
    <w:rsid w:val="001972A1"/>
    <w:rsid w:val="001B6363"/>
    <w:rsid w:val="001D4BD7"/>
    <w:rsid w:val="001E496E"/>
    <w:rsid w:val="001E7DB2"/>
    <w:rsid w:val="00200F91"/>
    <w:rsid w:val="00240D4E"/>
    <w:rsid w:val="002E0BA2"/>
    <w:rsid w:val="002E582A"/>
    <w:rsid w:val="00302A47"/>
    <w:rsid w:val="00307F3F"/>
    <w:rsid w:val="003447F0"/>
    <w:rsid w:val="0036143A"/>
    <w:rsid w:val="0038611C"/>
    <w:rsid w:val="00392D74"/>
    <w:rsid w:val="003F15E7"/>
    <w:rsid w:val="00424092"/>
    <w:rsid w:val="00426487"/>
    <w:rsid w:val="0043322F"/>
    <w:rsid w:val="004B4121"/>
    <w:rsid w:val="004C3673"/>
    <w:rsid w:val="004C4A7F"/>
    <w:rsid w:val="004F09E2"/>
    <w:rsid w:val="0050462A"/>
    <w:rsid w:val="005271A8"/>
    <w:rsid w:val="00546D8B"/>
    <w:rsid w:val="00551CD0"/>
    <w:rsid w:val="00553B9F"/>
    <w:rsid w:val="0057711A"/>
    <w:rsid w:val="005F4C30"/>
    <w:rsid w:val="00625052"/>
    <w:rsid w:val="0065361A"/>
    <w:rsid w:val="00667B86"/>
    <w:rsid w:val="00695A1C"/>
    <w:rsid w:val="006B2D82"/>
    <w:rsid w:val="006E2E7E"/>
    <w:rsid w:val="0070223D"/>
    <w:rsid w:val="00706048"/>
    <w:rsid w:val="00727224"/>
    <w:rsid w:val="0077643A"/>
    <w:rsid w:val="007B37A8"/>
    <w:rsid w:val="007C01B6"/>
    <w:rsid w:val="007C38E6"/>
    <w:rsid w:val="007E0DEB"/>
    <w:rsid w:val="008010D5"/>
    <w:rsid w:val="00814345"/>
    <w:rsid w:val="008343ED"/>
    <w:rsid w:val="008529E3"/>
    <w:rsid w:val="00860DEB"/>
    <w:rsid w:val="008E3ED2"/>
    <w:rsid w:val="008F016C"/>
    <w:rsid w:val="009105DA"/>
    <w:rsid w:val="00936D4E"/>
    <w:rsid w:val="00937111"/>
    <w:rsid w:val="009B264F"/>
    <w:rsid w:val="009B2CD7"/>
    <w:rsid w:val="009B3067"/>
    <w:rsid w:val="009F42DC"/>
    <w:rsid w:val="00A13941"/>
    <w:rsid w:val="00A173A6"/>
    <w:rsid w:val="00A30BB9"/>
    <w:rsid w:val="00A42845"/>
    <w:rsid w:val="00A66C92"/>
    <w:rsid w:val="00A8566C"/>
    <w:rsid w:val="00AB16C5"/>
    <w:rsid w:val="00B52C51"/>
    <w:rsid w:val="00B6193A"/>
    <w:rsid w:val="00BB7335"/>
    <w:rsid w:val="00BC2E25"/>
    <w:rsid w:val="00C05232"/>
    <w:rsid w:val="00C26793"/>
    <w:rsid w:val="00C445A8"/>
    <w:rsid w:val="00C80C5B"/>
    <w:rsid w:val="00CC016C"/>
    <w:rsid w:val="00D12FFC"/>
    <w:rsid w:val="00D314F5"/>
    <w:rsid w:val="00D72721"/>
    <w:rsid w:val="00E00C88"/>
    <w:rsid w:val="00E05C7A"/>
    <w:rsid w:val="00E2634C"/>
    <w:rsid w:val="00E36EB7"/>
    <w:rsid w:val="00E73AD4"/>
    <w:rsid w:val="00E93D96"/>
    <w:rsid w:val="00EE3AFB"/>
    <w:rsid w:val="00F1345F"/>
    <w:rsid w:val="00F141B4"/>
    <w:rsid w:val="00F16C1C"/>
    <w:rsid w:val="00F76E8F"/>
    <w:rsid w:val="00FD11A0"/>
    <w:rsid w:val="00FD75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5892F"/>
  <w15:docId w15:val="{0A27FDD6-95F7-4D37-853F-266CA4DA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Dot pt,No Spacing1,List Paragraph Char Char Char,Indicator Text,List Paragraph1,Colorful List - Accent 11,Numbered Para 1,Bullet 1,Bullet Points,MAIN CONTENT,Párrafo de lista,Recommendation,List Paragraph11,List Paragrap"/>
    <w:basedOn w:val="Normal"/>
    <w:link w:val="ListParagraphChar"/>
    <w:uiPriority w:val="34"/>
    <w:qFormat/>
    <w:rsid w:val="001960C4"/>
    <w:pPr>
      <w:ind w:left="720"/>
      <w:contextualSpacing/>
    </w:pPr>
  </w:style>
  <w:style w:type="character" w:styleId="Hyperlink">
    <w:name w:val="Hyperlink"/>
    <w:basedOn w:val="DefaultParagraphFont"/>
    <w:uiPriority w:val="99"/>
    <w:unhideWhenUsed/>
    <w:rsid w:val="001960C4"/>
    <w:rPr>
      <w:color w:val="0000FF" w:themeColor="hyperlink"/>
      <w:u w:val="single"/>
    </w:rPr>
  </w:style>
  <w:style w:type="character" w:styleId="CommentReference">
    <w:name w:val="annotation reference"/>
    <w:basedOn w:val="DefaultParagraphFont"/>
    <w:uiPriority w:val="99"/>
    <w:semiHidden/>
    <w:unhideWhenUsed/>
    <w:rsid w:val="00D12FFC"/>
    <w:rPr>
      <w:sz w:val="18"/>
      <w:szCs w:val="18"/>
    </w:rPr>
  </w:style>
  <w:style w:type="paragraph" w:styleId="CommentText">
    <w:name w:val="annotation text"/>
    <w:basedOn w:val="Normal"/>
    <w:link w:val="CommentTextChar"/>
    <w:uiPriority w:val="99"/>
    <w:semiHidden/>
    <w:unhideWhenUsed/>
    <w:rsid w:val="00D12FFC"/>
    <w:pPr>
      <w:spacing w:line="240" w:lineRule="auto"/>
    </w:pPr>
    <w:rPr>
      <w:sz w:val="24"/>
      <w:szCs w:val="24"/>
    </w:rPr>
  </w:style>
  <w:style w:type="character" w:customStyle="1" w:styleId="CommentTextChar">
    <w:name w:val="Comment Text Char"/>
    <w:basedOn w:val="DefaultParagraphFont"/>
    <w:link w:val="CommentText"/>
    <w:uiPriority w:val="99"/>
    <w:semiHidden/>
    <w:rsid w:val="00D12FFC"/>
    <w:rPr>
      <w:sz w:val="24"/>
      <w:szCs w:val="24"/>
    </w:rPr>
  </w:style>
  <w:style w:type="paragraph" w:styleId="CommentSubject">
    <w:name w:val="annotation subject"/>
    <w:basedOn w:val="CommentText"/>
    <w:next w:val="CommentText"/>
    <w:link w:val="CommentSubjectChar"/>
    <w:uiPriority w:val="99"/>
    <w:semiHidden/>
    <w:unhideWhenUsed/>
    <w:rsid w:val="00D12FFC"/>
    <w:rPr>
      <w:b/>
      <w:bCs/>
      <w:sz w:val="20"/>
      <w:szCs w:val="20"/>
    </w:rPr>
  </w:style>
  <w:style w:type="character" w:customStyle="1" w:styleId="CommentSubjectChar">
    <w:name w:val="Comment Subject Char"/>
    <w:basedOn w:val="CommentTextChar"/>
    <w:link w:val="CommentSubject"/>
    <w:uiPriority w:val="99"/>
    <w:semiHidden/>
    <w:rsid w:val="00D12FFC"/>
    <w:rPr>
      <w:b/>
      <w:bCs/>
      <w:sz w:val="20"/>
      <w:szCs w:val="20"/>
    </w:rPr>
  </w:style>
  <w:style w:type="paragraph" w:styleId="BalloonText">
    <w:name w:val="Balloon Text"/>
    <w:basedOn w:val="Normal"/>
    <w:link w:val="BalloonTextChar"/>
    <w:uiPriority w:val="99"/>
    <w:semiHidden/>
    <w:unhideWhenUsed/>
    <w:rsid w:val="00D12F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FFC"/>
    <w:rPr>
      <w:rFonts w:ascii="Lucida Grande" w:hAnsi="Lucida Grande" w:cs="Lucida Grande"/>
      <w:sz w:val="18"/>
      <w:szCs w:val="18"/>
    </w:rPr>
  </w:style>
  <w:style w:type="paragraph" w:styleId="Header">
    <w:name w:val="header"/>
    <w:basedOn w:val="Normal"/>
    <w:link w:val="HeaderChar"/>
    <w:uiPriority w:val="99"/>
    <w:unhideWhenUsed/>
    <w:rsid w:val="0024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D4E"/>
  </w:style>
  <w:style w:type="paragraph" w:styleId="Footer">
    <w:name w:val="footer"/>
    <w:basedOn w:val="Normal"/>
    <w:link w:val="FooterChar"/>
    <w:uiPriority w:val="99"/>
    <w:unhideWhenUsed/>
    <w:rsid w:val="0024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D4E"/>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basedOn w:val="DefaultParagraphFont"/>
    <w:link w:val="ListParagraph"/>
    <w:uiPriority w:val="34"/>
    <w:locked/>
    <w:rsid w:val="0016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0537">
      <w:bodyDiv w:val="1"/>
      <w:marLeft w:val="0"/>
      <w:marRight w:val="0"/>
      <w:marTop w:val="0"/>
      <w:marBottom w:val="0"/>
      <w:divBdr>
        <w:top w:val="none" w:sz="0" w:space="0" w:color="auto"/>
        <w:left w:val="none" w:sz="0" w:space="0" w:color="auto"/>
        <w:bottom w:val="none" w:sz="0" w:space="0" w:color="auto"/>
        <w:right w:val="none" w:sz="0" w:space="0" w:color="auto"/>
      </w:divBdr>
    </w:div>
    <w:div w:id="470709039">
      <w:bodyDiv w:val="1"/>
      <w:marLeft w:val="0"/>
      <w:marRight w:val="0"/>
      <w:marTop w:val="0"/>
      <w:marBottom w:val="0"/>
      <w:divBdr>
        <w:top w:val="none" w:sz="0" w:space="0" w:color="auto"/>
        <w:left w:val="none" w:sz="0" w:space="0" w:color="auto"/>
        <w:bottom w:val="none" w:sz="0" w:space="0" w:color="auto"/>
        <w:right w:val="none" w:sz="0" w:space="0" w:color="auto"/>
      </w:divBdr>
    </w:div>
    <w:div w:id="530076112">
      <w:bodyDiv w:val="1"/>
      <w:marLeft w:val="0"/>
      <w:marRight w:val="0"/>
      <w:marTop w:val="0"/>
      <w:marBottom w:val="0"/>
      <w:divBdr>
        <w:top w:val="none" w:sz="0" w:space="0" w:color="auto"/>
        <w:left w:val="none" w:sz="0" w:space="0" w:color="auto"/>
        <w:bottom w:val="none" w:sz="0" w:space="0" w:color="auto"/>
        <w:right w:val="none" w:sz="0" w:space="0" w:color="auto"/>
      </w:divBdr>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780222357">
      <w:bodyDiv w:val="1"/>
      <w:marLeft w:val="0"/>
      <w:marRight w:val="0"/>
      <w:marTop w:val="0"/>
      <w:marBottom w:val="0"/>
      <w:divBdr>
        <w:top w:val="none" w:sz="0" w:space="0" w:color="auto"/>
        <w:left w:val="none" w:sz="0" w:space="0" w:color="auto"/>
        <w:bottom w:val="none" w:sz="0" w:space="0" w:color="auto"/>
        <w:right w:val="none" w:sz="0" w:space="0" w:color="auto"/>
      </w:divBdr>
    </w:div>
    <w:div w:id="794367182">
      <w:bodyDiv w:val="1"/>
      <w:marLeft w:val="0"/>
      <w:marRight w:val="0"/>
      <w:marTop w:val="0"/>
      <w:marBottom w:val="0"/>
      <w:divBdr>
        <w:top w:val="none" w:sz="0" w:space="0" w:color="auto"/>
        <w:left w:val="none" w:sz="0" w:space="0" w:color="auto"/>
        <w:bottom w:val="none" w:sz="0" w:space="0" w:color="auto"/>
        <w:right w:val="none" w:sz="0" w:space="0" w:color="auto"/>
      </w:divBdr>
    </w:div>
    <w:div w:id="1183937757">
      <w:bodyDiv w:val="1"/>
      <w:marLeft w:val="0"/>
      <w:marRight w:val="0"/>
      <w:marTop w:val="0"/>
      <w:marBottom w:val="0"/>
      <w:divBdr>
        <w:top w:val="none" w:sz="0" w:space="0" w:color="auto"/>
        <w:left w:val="none" w:sz="0" w:space="0" w:color="auto"/>
        <w:bottom w:val="none" w:sz="0" w:space="0" w:color="auto"/>
        <w:right w:val="none" w:sz="0" w:space="0" w:color="auto"/>
      </w:divBdr>
    </w:div>
    <w:div w:id="1239364531">
      <w:bodyDiv w:val="1"/>
      <w:marLeft w:val="0"/>
      <w:marRight w:val="0"/>
      <w:marTop w:val="0"/>
      <w:marBottom w:val="0"/>
      <w:divBdr>
        <w:top w:val="none" w:sz="0" w:space="0" w:color="auto"/>
        <w:left w:val="none" w:sz="0" w:space="0" w:color="auto"/>
        <w:bottom w:val="none" w:sz="0" w:space="0" w:color="auto"/>
        <w:right w:val="none" w:sz="0" w:space="0" w:color="auto"/>
      </w:divBdr>
    </w:div>
    <w:div w:id="1477604683">
      <w:bodyDiv w:val="1"/>
      <w:marLeft w:val="0"/>
      <w:marRight w:val="0"/>
      <w:marTop w:val="0"/>
      <w:marBottom w:val="0"/>
      <w:divBdr>
        <w:top w:val="none" w:sz="0" w:space="0" w:color="auto"/>
        <w:left w:val="none" w:sz="0" w:space="0" w:color="auto"/>
        <w:bottom w:val="none" w:sz="0" w:space="0" w:color="auto"/>
        <w:right w:val="none" w:sz="0" w:space="0" w:color="auto"/>
      </w:divBdr>
    </w:div>
    <w:div w:id="1575629072">
      <w:bodyDiv w:val="1"/>
      <w:marLeft w:val="0"/>
      <w:marRight w:val="0"/>
      <w:marTop w:val="0"/>
      <w:marBottom w:val="0"/>
      <w:divBdr>
        <w:top w:val="none" w:sz="0" w:space="0" w:color="auto"/>
        <w:left w:val="none" w:sz="0" w:space="0" w:color="auto"/>
        <w:bottom w:val="none" w:sz="0" w:space="0" w:color="auto"/>
        <w:right w:val="none" w:sz="0" w:space="0" w:color="auto"/>
      </w:divBdr>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RC@homeoffice.gs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aRC@homeoffice.gsi.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EA868-FA17-48FC-A12B-79511E09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Roke Manor Research Ltd</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Andrew</dc:creator>
  <cp:lastModifiedBy>Cady Phipps</cp:lastModifiedBy>
  <cp:revision>3</cp:revision>
  <cp:lastPrinted>2016-12-02T10:54:00Z</cp:lastPrinted>
  <dcterms:created xsi:type="dcterms:W3CDTF">2016-12-16T09:11:00Z</dcterms:created>
  <dcterms:modified xsi:type="dcterms:W3CDTF">2016-12-16T09:16:00Z</dcterms:modified>
</cp:coreProperties>
</file>